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F9F" w:rsidRDefault="00675EFD">
      <w:pPr>
        <w:pStyle w:val="Heading1"/>
        <w:rPr>
          <w:sz w:val="24"/>
        </w:rPr>
      </w:pPr>
      <w:r>
        <w:rPr>
          <w:sz w:val="24"/>
        </w:rPr>
        <w:t>Sigurd Rysstad</w:t>
      </w:r>
      <w:r w:rsidR="00E80DA3">
        <w:rPr>
          <w:sz w:val="24"/>
        </w:rPr>
        <w:br/>
      </w:r>
      <w:r>
        <w:rPr>
          <w:sz w:val="18"/>
          <w:szCs w:val="18"/>
        </w:rPr>
        <w:t>Forelesningsnotat</w:t>
      </w:r>
      <w:r w:rsidR="003322D0">
        <w:rPr>
          <w:sz w:val="18"/>
          <w:szCs w:val="18"/>
        </w:rPr>
        <w:t>, revidert 08.09 2015</w:t>
      </w:r>
    </w:p>
    <w:p w:rsidR="00212F9F" w:rsidRDefault="00EE1158">
      <w:pPr>
        <w:pStyle w:val="Heading1"/>
      </w:pPr>
      <w:r>
        <w:t>De lange linjer</w:t>
      </w:r>
      <w:r>
        <w:br/>
      </w:r>
      <w:r w:rsidR="00EF0302">
        <w:t xml:space="preserve">- </w:t>
      </w:r>
      <w:r w:rsidR="0060578A">
        <w:t>N</w:t>
      </w:r>
      <w:r w:rsidR="00EF0302">
        <w:t xml:space="preserve">orsk </w:t>
      </w:r>
      <w:r w:rsidR="0060578A">
        <w:t>landbrukspolitikk 190</w:t>
      </w:r>
      <w:r w:rsidR="003322D0">
        <w:t>0-2015</w:t>
      </w:r>
      <w:r w:rsidR="00212F9F">
        <w:t xml:space="preserve"> </w:t>
      </w:r>
    </w:p>
    <w:p w:rsidR="00212F9F" w:rsidRDefault="00212F9F"/>
    <w:p w:rsidR="00212F9F" w:rsidRDefault="00212F9F">
      <w:pPr>
        <w:pStyle w:val="Heading2"/>
        <w:rPr>
          <w:sz w:val="32"/>
        </w:rPr>
      </w:pPr>
      <w:r>
        <w:rPr>
          <w:sz w:val="32"/>
        </w:rPr>
        <w:t>Innledning</w:t>
      </w:r>
    </w:p>
    <w:p w:rsidR="00212F9F" w:rsidRDefault="00212F9F"/>
    <w:p w:rsidR="00EF0302" w:rsidRDefault="00EF0302">
      <w:r>
        <w:t xml:space="preserve">Mot slutten av 1800-tallet var </w:t>
      </w:r>
      <w:r w:rsidR="00212F9F">
        <w:t xml:space="preserve">omlag halvparten av befolkningen sysselsatt i </w:t>
      </w:r>
      <w:r>
        <w:t>jord- og skogbruk, og etter Andre verdenskrig var fortsatt hver femte sysselsatt i disse næringene</w:t>
      </w:r>
      <w:r w:rsidR="00212F9F">
        <w:t xml:space="preserve">. I dag </w:t>
      </w:r>
      <w:r w:rsidR="00695BA8">
        <w:t>benyttes mindre enn 2</w:t>
      </w:r>
      <w:r w:rsidR="001008F9">
        <w:t>% av nord</w:t>
      </w:r>
      <w:r w:rsidR="00695BA8">
        <w:t>m</w:t>
      </w:r>
      <w:bookmarkStart w:id="0" w:name="_GoBack"/>
      <w:bookmarkEnd w:id="0"/>
      <w:r w:rsidR="00695BA8">
        <w:t xml:space="preserve">enns samlede arbeidsinnsats </w:t>
      </w:r>
      <w:proofErr w:type="gramStart"/>
      <w:r w:rsidR="00695BA8">
        <w:t xml:space="preserve">i </w:t>
      </w:r>
      <w:r w:rsidR="001008F9">
        <w:t xml:space="preserve"> </w:t>
      </w:r>
      <w:r>
        <w:t>landbruket</w:t>
      </w:r>
      <w:proofErr w:type="gramEnd"/>
      <w:r w:rsidR="00212F9F">
        <w:t xml:space="preserve">, og mye tyder på at </w:t>
      </w:r>
      <w:r>
        <w:t xml:space="preserve">disse næringenes </w:t>
      </w:r>
      <w:r w:rsidR="00212F9F">
        <w:t xml:space="preserve">sysselsettingsandel vil fortsette å </w:t>
      </w:r>
      <w:r w:rsidR="009B431E">
        <w:t>falle</w:t>
      </w:r>
      <w:r w:rsidR="00212F9F">
        <w:t xml:space="preserve">. </w:t>
      </w:r>
      <w:r w:rsidR="00675EFD">
        <w:t xml:space="preserve">Den viktigste drivkraften bak disse endringer er den teknologiske utviklingen.  Det jordbruket vi har i dag er imidlertid også formet av en rekke landbrukspolitiske ordninger – institusjoner – som påvirker bøndenes beslutninger om investeringer og produksjon.  </w:t>
      </w:r>
      <w:r>
        <w:t xml:space="preserve"> </w:t>
      </w:r>
      <w:r w:rsidR="00CA1DE3">
        <w:t xml:space="preserve">Hensikten med </w:t>
      </w:r>
      <w:r w:rsidR="009B431E">
        <w:t xml:space="preserve">denne </w:t>
      </w:r>
      <w:r w:rsidR="00CA1DE3">
        <w:t xml:space="preserve">presentasjonen er å gi leseren en </w:t>
      </w:r>
      <w:r w:rsidR="0060578A">
        <w:t xml:space="preserve">grov oversikt over framveksten av noen hovedelementer i norsk landbrukspolitikk: Grensevernet, Markedsreguleringsordningene, </w:t>
      </w:r>
      <w:r w:rsidR="00675EFD">
        <w:t xml:space="preserve">Prisutjevning, Forhandlingsinstituttet, </w:t>
      </w:r>
      <w:r w:rsidR="0060578A">
        <w:t>Budsjet</w:t>
      </w:r>
      <w:r w:rsidR="004A352F">
        <w:t>tstøtte med struktur og distriktsprofil</w:t>
      </w:r>
      <w:r w:rsidR="0060578A">
        <w:t xml:space="preserve"> </w:t>
      </w:r>
      <w:r w:rsidR="0060578A" w:rsidRPr="004A352F">
        <w:rPr>
          <w:i/>
        </w:rPr>
        <w:t>og</w:t>
      </w:r>
      <w:r w:rsidR="0060578A">
        <w:t xml:space="preserve"> </w:t>
      </w:r>
      <w:r w:rsidR="004A352F">
        <w:t>Kvote- og konsesjonsr</w:t>
      </w:r>
      <w:r w:rsidR="0060578A">
        <w:t xml:space="preserve">eguleringer </w:t>
      </w:r>
      <w:r w:rsidR="004A352F">
        <w:t>i</w:t>
      </w:r>
      <w:r w:rsidR="0060578A">
        <w:t xml:space="preserve"> husdyrhold</w:t>
      </w:r>
      <w:r w:rsidR="004A352F">
        <w:t>et</w:t>
      </w:r>
      <w:r w:rsidR="0060578A">
        <w:t xml:space="preserve">. </w:t>
      </w:r>
    </w:p>
    <w:p w:rsidR="00E53C83" w:rsidRDefault="00E53C83"/>
    <w:p w:rsidR="0031296A" w:rsidRDefault="00E53C83" w:rsidP="00E53C83">
      <w:r>
        <w:t xml:space="preserve">Det </w:t>
      </w:r>
      <w:r w:rsidR="00675EFD">
        <w:t xml:space="preserve">var en </w:t>
      </w:r>
      <w:r>
        <w:t xml:space="preserve">rekke endringer i de politiske rammebetingelser for norsk jordbruk på siste halvdel av 1800-tallet.  Den kanskje viktigste var avviklingen av grensevernet for korn.  Nedbyggingen av korntollen startet i 1842, og i løpet av et par tiår var all korntoll blitt fjernet. Tollvernet ble også tatt bort for de øvrige av jordbrukets produkter, men med datidens transportforhold var det korntollen som hadde representert det viktigste vernet for norsk jordbruksproduksjon. </w:t>
      </w:r>
      <w:r w:rsidR="00675EFD">
        <w:t xml:space="preserve">De fleste andre produkter hadde den gang et rimelig godt naturlig grensevern som følge av høye transportkostnader og/eller dårlig holdbarhet. </w:t>
      </w:r>
      <w:r>
        <w:t xml:space="preserve"> Mens jordbruket ikke fikk noen som helst beskyttelse mot utenlandsk konkurranse, beholdt industrivarer et tollvern.  </w:t>
      </w:r>
    </w:p>
    <w:p w:rsidR="0031296A" w:rsidRDefault="0031296A" w:rsidP="00E53C83"/>
    <w:p w:rsidR="00E53C83" w:rsidRDefault="00E53C83" w:rsidP="00E53C83">
      <w:r>
        <w:t>Konkurransen med tysk og russisk korn ble spesiell hard fra 1860-åra.</w:t>
      </w:r>
      <w:r>
        <w:rPr>
          <w:rStyle w:val="FootnoteReference"/>
        </w:rPr>
        <w:footnoteReference w:id="1"/>
      </w:r>
      <w:r>
        <w:t xml:space="preserve"> Billigere sjøtransport, jernbanen over det amerikanske kontinent og oppdyrkinga av den nord-amerikanske prærien gjorde at billig amerikansk hvete kom på markedet fra 1880-åra. Norsk korndyrking ble altså utsatt for et sterkt ytre prispress. Samtidig var det en sterk økning i etterspørselen etter husdyrprodukter som følge av økningen i sysselsettinga i sekundær- og tertiærnæringene som følge av befolkningsvekst og den industrielle revolusjon, som i Norge gjerne tidfestes til annen halvdel av 1800-tallet.</w:t>
      </w:r>
    </w:p>
    <w:p w:rsidR="00E53C83" w:rsidRDefault="00E53C83"/>
    <w:p w:rsidR="00212F9F" w:rsidRDefault="00C356F1">
      <w:r>
        <w:t xml:space="preserve">Siden hovedfokus </w:t>
      </w:r>
      <w:r w:rsidR="00123410">
        <w:t xml:space="preserve">i denne framstillingen er </w:t>
      </w:r>
      <w:r>
        <w:t xml:space="preserve">rettet mot politiske rammebetingelser for jordbruket, lar vi dette </w:t>
      </w:r>
      <w:proofErr w:type="gramStart"/>
      <w:r>
        <w:t>bestemme  periodiseringen</w:t>
      </w:r>
      <w:proofErr w:type="gramEnd"/>
      <w:r>
        <w:t xml:space="preserve">. </w:t>
      </w:r>
      <w:r w:rsidR="00503824">
        <w:t xml:space="preserve">Vi starter </w:t>
      </w:r>
      <w:r w:rsidR="0060578A">
        <w:t xml:space="preserve">med det vi kan </w:t>
      </w:r>
      <w:proofErr w:type="gramStart"/>
      <w:r w:rsidR="0060578A">
        <w:t xml:space="preserve">kalle </w:t>
      </w:r>
      <w:r w:rsidR="00085C12">
        <w:t xml:space="preserve"> </w:t>
      </w:r>
      <w:r w:rsidR="00085C12" w:rsidRPr="00503824">
        <w:rPr>
          <w:i/>
        </w:rPr>
        <w:t>reguleringsfasen</w:t>
      </w:r>
      <w:proofErr w:type="gramEnd"/>
      <w:r w:rsidR="00085C12">
        <w:t xml:space="preserve">  </w:t>
      </w:r>
      <w:r w:rsidR="0060578A">
        <w:t xml:space="preserve">da </w:t>
      </w:r>
      <w:r w:rsidR="00503824">
        <w:t xml:space="preserve">et </w:t>
      </w:r>
      <w:r w:rsidR="0060578A">
        <w:t>(</w:t>
      </w:r>
      <w:r w:rsidR="00503824">
        <w:t>nytt</w:t>
      </w:r>
      <w:r w:rsidR="0060578A">
        <w:t>)</w:t>
      </w:r>
      <w:r w:rsidR="00503824">
        <w:t xml:space="preserve"> </w:t>
      </w:r>
      <w:r w:rsidR="00085C12">
        <w:t>grensevern</w:t>
      </w:r>
      <w:r w:rsidR="00503824">
        <w:t xml:space="preserve"> for jordbruksprodukter </w:t>
      </w:r>
      <w:r w:rsidR="0060578A">
        <w:t xml:space="preserve">ble </w:t>
      </w:r>
      <w:r w:rsidR="00503824">
        <w:t>etablert</w:t>
      </w:r>
      <w:r w:rsidR="004A352F">
        <w:t xml:space="preserve"> og samvirkeorganisasjonene </w:t>
      </w:r>
      <w:r w:rsidR="00E53C83">
        <w:t xml:space="preserve">etter hvert </w:t>
      </w:r>
      <w:r w:rsidR="004A352F">
        <w:t>ble tildelt ansvar og myndighet til å drive markedsregulering for å stabilisere jordbrukspriser</w:t>
      </w:r>
      <w:r w:rsidR="0060578A">
        <w:t>. P</w:t>
      </w:r>
      <w:r w:rsidR="00085C12">
        <w:t xml:space="preserve">erioden starter </w:t>
      </w:r>
      <w:r w:rsidR="0060578A">
        <w:t xml:space="preserve">i årene rundt det forrige århundreskiftet </w:t>
      </w:r>
      <w:r w:rsidR="00085C12">
        <w:t xml:space="preserve">og </w:t>
      </w:r>
      <w:r w:rsidR="00CA1DE3">
        <w:t xml:space="preserve">avsluttes med den </w:t>
      </w:r>
      <w:r w:rsidR="00085C12">
        <w:t xml:space="preserve">Annen verdenskrig.  </w:t>
      </w:r>
      <w:r w:rsidR="004A352F">
        <w:t>Å</w:t>
      </w:r>
      <w:r w:rsidR="00085C12">
        <w:t>rene fra 1945 til 1990</w:t>
      </w:r>
      <w:r w:rsidR="004A352F">
        <w:t xml:space="preserve"> kan stikkordsmessig oppsummeres som en periode med </w:t>
      </w:r>
      <w:r w:rsidR="00085C12">
        <w:t>forhandlingsøkonomi</w:t>
      </w:r>
      <w:r w:rsidR="004A352F">
        <w:t xml:space="preserve"> </w:t>
      </w:r>
      <w:r w:rsidR="0031296A">
        <w:t xml:space="preserve">(etablering av et forhandlingsinstitutt) </w:t>
      </w:r>
      <w:r w:rsidR="004A352F">
        <w:t xml:space="preserve">og en gradvis opptrapping av budsjettstøtten med betydelig vekt på å </w:t>
      </w:r>
      <w:proofErr w:type="gramStart"/>
      <w:r w:rsidR="004A352F">
        <w:lastRenderedPageBreak/>
        <w:t>opprettholde</w:t>
      </w:r>
      <w:proofErr w:type="gramEnd"/>
      <w:r w:rsidR="004A352F">
        <w:t xml:space="preserve"> et jordbruk også i det som gjerne omtales som næringsfattige strøk, dvs. en distriktspolitisk motivert landbrukspolitikk.</w:t>
      </w:r>
      <w:r w:rsidR="00085C12">
        <w:t xml:space="preserve"> </w:t>
      </w:r>
      <w:r w:rsidR="0060578A">
        <w:t xml:space="preserve"> I årene rundt </w:t>
      </w:r>
      <w:r w:rsidR="00085C12">
        <w:t>19</w:t>
      </w:r>
      <w:r w:rsidR="00CA1DE3">
        <w:t>90 innledes en fase med (</w:t>
      </w:r>
      <w:r w:rsidR="0031296A">
        <w:t xml:space="preserve">en </w:t>
      </w:r>
      <w:r w:rsidR="00CA1DE3">
        <w:t xml:space="preserve">så langt relativt </w:t>
      </w:r>
      <w:r w:rsidR="00085C12">
        <w:t xml:space="preserve">beskjeden) </w:t>
      </w:r>
      <w:r w:rsidR="00085C12" w:rsidRPr="00CA1DE3">
        <w:rPr>
          <w:i/>
        </w:rPr>
        <w:t>deregulering</w:t>
      </w:r>
      <w:r w:rsidR="00085C12">
        <w:t xml:space="preserve"> av </w:t>
      </w:r>
      <w:r w:rsidR="00CA1DE3">
        <w:t>flere landbrukspolitiske ordninger</w:t>
      </w:r>
      <w:r w:rsidR="00085C12">
        <w:t xml:space="preserve">. </w:t>
      </w:r>
      <w:r w:rsidR="0031296A">
        <w:t xml:space="preserve"> Vi har nå fått en regjering som har som uttalt mål å forsere dereguleringen av landbruksnæringen.  Bøndene skal «slippes fri» og grensevernet skal over tid bygges ned. Det kan (også) derfor være interessant å se nærmere på framveksten av det systemet som regjeringen nå tar mål av seg til å demontere.  Når ble de ulike elementer introdusert og hvorfor? </w:t>
      </w:r>
      <w:r w:rsidR="0091009A">
        <w:t xml:space="preserve"> </w:t>
      </w:r>
    </w:p>
    <w:p w:rsidR="009E5BFE" w:rsidRDefault="009E5BFE"/>
    <w:p w:rsidR="00212F9F" w:rsidRDefault="00212F9F"/>
    <w:p w:rsidR="00212F9F" w:rsidRDefault="00182691">
      <w:pPr>
        <w:pStyle w:val="Heading2"/>
        <w:rPr>
          <w:sz w:val="32"/>
        </w:rPr>
      </w:pPr>
      <w:r>
        <w:rPr>
          <w:sz w:val="32"/>
        </w:rPr>
        <w:t>Hovedtrekk 19</w:t>
      </w:r>
      <w:r w:rsidR="00212F9F">
        <w:rPr>
          <w:sz w:val="32"/>
        </w:rPr>
        <w:t>0</w:t>
      </w:r>
      <w:r w:rsidR="009E5BFE">
        <w:rPr>
          <w:sz w:val="32"/>
        </w:rPr>
        <w:t>0</w:t>
      </w:r>
      <w:r w:rsidR="00212F9F">
        <w:rPr>
          <w:sz w:val="32"/>
        </w:rPr>
        <w:t xml:space="preserve"> - 194</w:t>
      </w:r>
      <w:r>
        <w:rPr>
          <w:sz w:val="32"/>
        </w:rPr>
        <w:t>5</w:t>
      </w:r>
      <w:r w:rsidR="00212F9F">
        <w:rPr>
          <w:sz w:val="32"/>
        </w:rPr>
        <w:t xml:space="preserve"> </w:t>
      </w:r>
    </w:p>
    <w:p w:rsidR="00212F9F" w:rsidRDefault="00212F9F"/>
    <w:p w:rsidR="009E5BFE" w:rsidRDefault="009E5BFE">
      <w:r w:rsidRPr="00364DBA">
        <w:rPr>
          <w:b/>
          <w:i/>
        </w:rPr>
        <w:t>Kornmonopol</w:t>
      </w:r>
    </w:p>
    <w:p w:rsidR="00212F9F" w:rsidRDefault="00212F9F">
      <w:r>
        <w:t>Norge ble ikke involvert i krigshandlingene under den første verdenskrig 1914-1918. Innbyggerne ble imidlertid sterkt rammet av blokader som hindret handelen. Prisene steg sterkt. Dette var gode tider for store deler av næringslivet («jobbetid») og vanskel</w:t>
      </w:r>
      <w:r w:rsidR="004A352F">
        <w:t>ige tider for arbeidsfolk pg</w:t>
      </w:r>
      <w:r>
        <w:t>a. de høye matvareprisene («dyrtid»).</w:t>
      </w:r>
    </w:p>
    <w:p w:rsidR="00212F9F" w:rsidRDefault="00212F9F"/>
    <w:p w:rsidR="00212F9F" w:rsidRDefault="00212F9F">
      <w:r>
        <w:t xml:space="preserve">Optimismen holdt seg de første etterkrigsår, gårdsbruk ble omsatt til rekordhøye priser og mange tok opp </w:t>
      </w:r>
      <w:r w:rsidR="00E53C83">
        <w:t>lån</w:t>
      </w:r>
      <w:r>
        <w:t xml:space="preserve"> for å finansiere moderniseringer og utvidinger av driftsapparatet. På begynnelsen av 20-tallet kom imidlertid omslaget. Prisene falt, og de falt kraftig. Hvet</w:t>
      </w:r>
      <w:r w:rsidR="00F25F52">
        <w:t>e</w:t>
      </w:r>
      <w:r>
        <w:t>prisen (i Oslo) falt for eksempel fra 60 øre pr kg i 1917 til 46 øre i 1925 og var nede i 21 øre i 1930.</w:t>
      </w:r>
    </w:p>
    <w:p w:rsidR="00212F9F" w:rsidRDefault="00212F9F">
      <w:r>
        <w:t>Melkeprisen sank med 64% fra 1920-1930</w:t>
      </w:r>
      <w:r w:rsidR="00E53C83">
        <w:t>.</w:t>
      </w:r>
      <w:r w:rsidR="00E53C83">
        <w:rPr>
          <w:rStyle w:val="FootnoteReference"/>
        </w:rPr>
        <w:footnoteReference w:id="2"/>
      </w:r>
      <w:r>
        <w:t xml:space="preserve"> </w:t>
      </w:r>
    </w:p>
    <w:p w:rsidR="00212F9F" w:rsidRDefault="00212F9F">
      <w:r>
        <w:t xml:space="preserve"> </w:t>
      </w:r>
    </w:p>
    <w:p w:rsidR="00212F9F" w:rsidRDefault="00212F9F">
      <w:r>
        <w:t>Samtidig var det små endringer i det nominelle rentenivået. Den kraftige deflasjonen førte til dramatisk økning i realrenta, med gjeldskrise og konkursras i norsk jordbruk som resultat.  Den gjennomsnittlige gjeldsprosenten i jordbruket lå på 40%, og i viss</w:t>
      </w:r>
      <w:r w:rsidR="00D354EE">
        <w:t>e strøk var den helt oppe i 60%.</w:t>
      </w:r>
      <w:r>
        <w:t xml:space="preserve">  Det sterke prisfallet førte til at mange ikke klarte å betjene gjelda si. I 1925 var det 2000 tvangsauksjoner på fast eiendom i bygdene (gårdsbruk), og toppen ble nådd </w:t>
      </w:r>
      <w:r w:rsidR="004A352F">
        <w:t>i 1932 med 6500 tvangsauksjoner</w:t>
      </w:r>
      <w:r>
        <w:t>.</w:t>
      </w:r>
      <w:r w:rsidR="00F25F52">
        <w:rPr>
          <w:rStyle w:val="FootnoteReference"/>
        </w:rPr>
        <w:footnoteReference w:id="3"/>
      </w:r>
      <w:r>
        <w:t xml:space="preserve"> </w:t>
      </w:r>
    </w:p>
    <w:p w:rsidR="00212F9F" w:rsidRDefault="00212F9F"/>
    <w:p w:rsidR="00212F9F" w:rsidRDefault="00F25F52">
      <w:r>
        <w:t>Priser</w:t>
      </w:r>
      <w:r w:rsidR="00212F9F">
        <w:t xml:space="preserve"> på innsatsfaktorer som arbeidskraft og kra</w:t>
      </w:r>
      <w:r>
        <w:t>ftfôr falt omtrent like mye som prisene på bøndenes produkter, og gjeldfrie bø</w:t>
      </w:r>
      <w:r w:rsidR="00212F9F">
        <w:t>nde</w:t>
      </w:r>
      <w:r>
        <w:t>r</w:t>
      </w:r>
      <w:r w:rsidR="00212F9F">
        <w:t xml:space="preserve"> ble </w:t>
      </w:r>
      <w:r>
        <w:t xml:space="preserve">dermed </w:t>
      </w:r>
      <w:r w:rsidR="00212F9F">
        <w:t>lite rammet av den sterke deflasjonen. Dette var altså først og fremst ei gjeldskrise.</w:t>
      </w:r>
    </w:p>
    <w:p w:rsidR="00212F9F" w:rsidRDefault="00212F9F"/>
    <w:p w:rsidR="00212F9F" w:rsidRDefault="00212F9F">
      <w:r>
        <w:t xml:space="preserve">Den økonomiske krisa vedvarte helt fram til krigsutbruddet, blant annet som følge av den </w:t>
      </w:r>
      <w:r w:rsidR="00413EC8">
        <w:t>internasjonale økonomiske krisa</w:t>
      </w:r>
      <w:r>
        <w:t xml:space="preserve"> som ble innleda med krakket på New York-børsen i 1929. </w:t>
      </w:r>
    </w:p>
    <w:p w:rsidR="00212F9F" w:rsidRDefault="00212F9F"/>
    <w:p w:rsidR="005F2BDC" w:rsidRDefault="00212F9F">
      <w:r>
        <w:t xml:space="preserve">Allerede i 1897 fikk </w:t>
      </w:r>
      <w:proofErr w:type="spellStart"/>
      <w:r>
        <w:t>Landmandsforbundet</w:t>
      </w:r>
      <w:proofErr w:type="spellEnd"/>
      <w:r>
        <w:t xml:space="preserve"> </w:t>
      </w:r>
      <w:r w:rsidR="009E5BFE">
        <w:t>(</w:t>
      </w:r>
      <w:r w:rsidR="00E53C83">
        <w:t>Bondelagets forløper, stiftet</w:t>
      </w:r>
      <w:r w:rsidR="009E5BFE">
        <w:t xml:space="preserve"> 1896) </w:t>
      </w:r>
      <w:r>
        <w:t xml:space="preserve">gjennomslag </w:t>
      </w:r>
      <w:r w:rsidR="0019484F">
        <w:t xml:space="preserve">(i Stortinget) </w:t>
      </w:r>
      <w:r>
        <w:t xml:space="preserve">for </w:t>
      </w:r>
      <w:r w:rsidR="00E53C83">
        <w:t>et krav</w:t>
      </w:r>
      <w:r w:rsidR="0019484F">
        <w:t xml:space="preserve"> om </w:t>
      </w:r>
      <w:r w:rsidR="00413EC8">
        <w:t>toll på en del husdyr</w:t>
      </w:r>
      <w:r>
        <w:t>- og hagebruksprodukter</w:t>
      </w:r>
      <w:r w:rsidR="00E53C83">
        <w:t>. Det var imidlertid vanskelig å få gjennomslag for kornbøndenes ønske om korntoll, da slike beskyttelsestiltak</w:t>
      </w:r>
      <w:r>
        <w:t xml:space="preserve"> ville virke sterkt inn på matvareprisene og igjen drive arbeidslønningene oppover. </w:t>
      </w:r>
    </w:p>
    <w:p w:rsidR="005F2BDC" w:rsidRDefault="005F2BDC"/>
    <w:p w:rsidR="005F2BDC" w:rsidRDefault="00E53C83">
      <w:r>
        <w:lastRenderedPageBreak/>
        <w:t xml:space="preserve">Toneangivende </w:t>
      </w:r>
      <w:r w:rsidR="009E5BFE">
        <w:t>krefter tilknyttet partiet Venstre argumenterte for k</w:t>
      </w:r>
      <w:r w:rsidR="00212F9F">
        <w:t>ornmonopol</w:t>
      </w:r>
      <w:r w:rsidR="009E5BFE">
        <w:t xml:space="preserve"> som et alternativ til</w:t>
      </w:r>
      <w:r w:rsidR="00206D92">
        <w:t xml:space="preserve">tak til </w:t>
      </w:r>
      <w:r w:rsidR="009E5BFE">
        <w:t>toll</w:t>
      </w:r>
      <w:r w:rsidR="00206D92">
        <w:t xml:space="preserve">.  De </w:t>
      </w:r>
      <w:r w:rsidR="00212F9F">
        <w:t xml:space="preserve">framholdt særlig den forsynings- </w:t>
      </w:r>
      <w:r w:rsidR="00021115">
        <w:t>og beredskapsmessige siden av</w:t>
      </w:r>
      <w:r w:rsidR="00212F9F">
        <w:t xml:space="preserve"> kornsaken. </w:t>
      </w:r>
      <w:r w:rsidR="00206D92">
        <w:t xml:space="preserve"> </w:t>
      </w:r>
    </w:p>
    <w:p w:rsidR="005F2BDC" w:rsidRDefault="005F2BDC"/>
    <w:p w:rsidR="00206D92" w:rsidRDefault="00212F9F">
      <w:r>
        <w:t xml:space="preserve">Gjennombruddet for tilhengerne </w:t>
      </w:r>
      <w:r w:rsidR="00206D92">
        <w:t xml:space="preserve">av grensevern for korn </w:t>
      </w:r>
      <w:r>
        <w:t xml:space="preserve">kom under den første verdenskrig. Og foranledningen var ironisk nok utsikten til fred på vårparten i 1915. Bøndene var skeptiske til å så mye korn </w:t>
      </w:r>
      <w:r w:rsidR="00206D92">
        <w:t xml:space="preserve">denne våren </w:t>
      </w:r>
      <w:r>
        <w:t xml:space="preserve">da </w:t>
      </w:r>
      <w:r w:rsidR="00206D92">
        <w:t xml:space="preserve">det så ut som det kunne bli slutt på krigen, og om det så hadde blitt ville kornprisene ha falt og </w:t>
      </w:r>
      <w:r>
        <w:t xml:space="preserve">de </w:t>
      </w:r>
      <w:r w:rsidR="00206D92">
        <w:t xml:space="preserve">ville måtte bære </w:t>
      </w:r>
      <w:r>
        <w:t xml:space="preserve">store økonomiske tap. Myndighetene kunne imidlertid ikke være helt sikre på at det ble fred og normale forsyningsforhold. </w:t>
      </w:r>
      <w:r w:rsidR="00206D92">
        <w:t xml:space="preserve">De innførte dermed et system med variable importavgifter (glidetoll) som ville garantere bøndene en minstepris dersom freden kom og importprisene falt. Det ble også etablert et midlertidig kornmonopol som skulle sørge for å </w:t>
      </w:r>
      <w:r w:rsidR="00021115">
        <w:t>bedre matvareberedskap</w:t>
      </w:r>
      <w:r w:rsidR="00206D92">
        <w:t xml:space="preserve"> og matvareforsyning under verdenskrigen. </w:t>
      </w:r>
    </w:p>
    <w:p w:rsidR="00206D92" w:rsidRDefault="00206D92"/>
    <w:p w:rsidR="00212F9F" w:rsidRDefault="00021115">
      <w:r>
        <w:t>E</w:t>
      </w:r>
      <w:r w:rsidR="00212F9F">
        <w:t>tter en</w:t>
      </w:r>
      <w:r>
        <w:t xml:space="preserve"> relativt</w:t>
      </w:r>
      <w:r w:rsidR="00212F9F">
        <w:t xml:space="preserve"> turbulent politisk pe</w:t>
      </w:r>
      <w:r w:rsidR="00206D92">
        <w:t xml:space="preserve">riode, med mye strid om kornsaken, vedtok Stortinget </w:t>
      </w:r>
      <w:r w:rsidR="00212F9F">
        <w:t xml:space="preserve">å opprette Statens kornforretning </w:t>
      </w:r>
      <w:r w:rsidR="00206D92">
        <w:t xml:space="preserve">(fra 1929) </w:t>
      </w:r>
      <w:r w:rsidR="00212F9F">
        <w:t>som et permanent importmonopol for matkorn.  Kornforretning</w:t>
      </w:r>
      <w:r>
        <w:t>en</w:t>
      </w:r>
      <w:r w:rsidR="00212F9F">
        <w:t xml:space="preserve"> skulle gi bøndene en garantert minstepris for korn. I mellomtiden hadde Stortinget i 1920 innført den så</w:t>
      </w:r>
      <w:r w:rsidR="00206D92">
        <w:t>kalte korntrygda. Denne ordningen</w:t>
      </w:r>
      <w:r w:rsidR="00212F9F">
        <w:t xml:space="preserve"> gjorde de små kornprodusentene, de som brukte </w:t>
      </w:r>
      <w:r w:rsidR="00206D92">
        <w:t xml:space="preserve">alt eller </w:t>
      </w:r>
      <w:r w:rsidR="00212F9F">
        <w:t xml:space="preserve">mesteparten av kornet </w:t>
      </w:r>
      <w:r w:rsidR="00206D92">
        <w:t>de produserte selv</w:t>
      </w:r>
      <w:r w:rsidR="00212F9F">
        <w:t>, mer positive til reguleringene på kornsektoren. Drøyt 20 år senere</w:t>
      </w:r>
      <w:r w:rsidR="00206D92">
        <w:t xml:space="preserve"> fikk kornforretningen</w:t>
      </w:r>
      <w:r w:rsidR="00212F9F">
        <w:t xml:space="preserve"> også monopol på import av kraftfôr, og disse importmonopolene ble først opphevd på 1990-tallet. </w:t>
      </w:r>
    </w:p>
    <w:p w:rsidR="00212F9F" w:rsidRDefault="00212F9F"/>
    <w:p w:rsidR="00212F9F" w:rsidRDefault="00212F9F"/>
    <w:p w:rsidR="00212F9F" w:rsidRDefault="00212F9F">
      <w:pPr>
        <w:rPr>
          <w:b/>
          <w:i/>
        </w:rPr>
      </w:pPr>
      <w:r>
        <w:rPr>
          <w:b/>
          <w:i/>
        </w:rPr>
        <w:t>Omsetningsrådet</w:t>
      </w:r>
      <w:r w:rsidR="00021115">
        <w:rPr>
          <w:b/>
          <w:i/>
        </w:rPr>
        <w:t xml:space="preserve">  </w:t>
      </w:r>
    </w:p>
    <w:p w:rsidR="00212F9F" w:rsidRPr="00F95FC1" w:rsidRDefault="00212F9F" w:rsidP="001D41E1">
      <w:pPr>
        <w:rPr>
          <w:i/>
          <w:sz w:val="20"/>
        </w:rPr>
      </w:pPr>
      <w:r>
        <w:t>Den dyptgripende økonomiske krisa på 20 og 30-tallet førte også til politisk press for å få regulert omsetningen av melk og andre viktige jordbrukspr</w:t>
      </w:r>
      <w:r w:rsidR="00206D92">
        <w:t>odukter. 1930 ble Omsetningsloven</w:t>
      </w:r>
      <w:r w:rsidR="001D41E1">
        <w:rPr>
          <w:rStyle w:val="FootnoteReference"/>
        </w:rPr>
        <w:footnoteReference w:id="4"/>
      </w:r>
      <w:r w:rsidR="00206D92">
        <w:t xml:space="preserve"> vedtatt og Omsetningsrådet </w:t>
      </w:r>
      <w:r>
        <w:t>etablert. Omsetningsrådet fikk hjemmel til å kreve inn omsetningsavgift som ble brukt til markedsregulering</w:t>
      </w:r>
      <w:r w:rsidR="00206D92">
        <w:t xml:space="preserve">stiltak som skulle bidra til </w:t>
      </w:r>
      <w:r>
        <w:t>å heve prisnivå</w:t>
      </w:r>
      <w:r w:rsidR="00206D92">
        <w:t>et</w:t>
      </w:r>
      <w:r>
        <w:t xml:space="preserve"> og </w:t>
      </w:r>
      <w:r w:rsidR="00206D92">
        <w:t xml:space="preserve">samtidig </w:t>
      </w:r>
      <w:r>
        <w:t xml:space="preserve">redusere prissvingningene. </w:t>
      </w:r>
      <w:r w:rsidR="00F95FC1">
        <w:rPr>
          <w:i/>
          <w:sz w:val="20"/>
        </w:rPr>
        <w:t xml:space="preserve"> </w:t>
      </w:r>
      <w:r w:rsidR="00F95FC1">
        <w:rPr>
          <w:szCs w:val="24"/>
        </w:rPr>
        <w:t>S</w:t>
      </w:r>
      <w:r w:rsidRPr="001D41E1">
        <w:rPr>
          <w:szCs w:val="24"/>
        </w:rPr>
        <w:t xml:space="preserve">amvirkeorganisasjonene </w:t>
      </w:r>
      <w:r w:rsidR="001D41E1" w:rsidRPr="001D41E1">
        <w:rPr>
          <w:szCs w:val="24"/>
        </w:rPr>
        <w:t xml:space="preserve">ble </w:t>
      </w:r>
      <w:r w:rsidRPr="001D41E1">
        <w:rPr>
          <w:szCs w:val="24"/>
        </w:rPr>
        <w:t xml:space="preserve">tillagt betydelige oppgaver med markedsregulering. </w:t>
      </w:r>
      <w:r w:rsidR="001D41E1">
        <w:rPr>
          <w:szCs w:val="24"/>
        </w:rPr>
        <w:t xml:space="preserve"> </w:t>
      </w:r>
      <w:r w:rsidRPr="001D41E1">
        <w:rPr>
          <w:szCs w:val="24"/>
        </w:rPr>
        <w:t xml:space="preserve">I medhold av loven ble det lagt avgift på omsetning av </w:t>
      </w:r>
      <w:r w:rsidR="001D41E1" w:rsidRPr="001D41E1">
        <w:rPr>
          <w:szCs w:val="24"/>
        </w:rPr>
        <w:t>de viktigste jordbruksproduktene for å finansiere ordningen</w:t>
      </w:r>
      <w:r w:rsidR="001D41E1">
        <w:rPr>
          <w:i/>
          <w:sz w:val="20"/>
        </w:rPr>
        <w:t xml:space="preserve">. </w:t>
      </w:r>
    </w:p>
    <w:p w:rsidR="00212F9F" w:rsidRDefault="00212F9F"/>
    <w:p w:rsidR="00F95FC1" w:rsidRDefault="00F95FC1"/>
    <w:p w:rsidR="00212F9F" w:rsidRDefault="00212F9F">
      <w:pPr>
        <w:rPr>
          <w:b/>
          <w:i/>
        </w:rPr>
      </w:pPr>
      <w:r>
        <w:rPr>
          <w:b/>
          <w:i/>
        </w:rPr>
        <w:t>Samvirkemonopol på melkesektoren</w:t>
      </w:r>
    </w:p>
    <w:p w:rsidR="00212F9F" w:rsidRDefault="00212F9F">
      <w:r>
        <w:t xml:space="preserve">I perioden 1930-42 ble det </w:t>
      </w:r>
      <w:r w:rsidR="00F95FC1">
        <w:t>iverksatt tiltak</w:t>
      </w:r>
      <w:r>
        <w:t xml:space="preserve"> som ga landbrukssamvirket </w:t>
      </w:r>
      <w:r w:rsidR="00F95FC1">
        <w:t>full kontroll over</w:t>
      </w:r>
      <w:r>
        <w:t xml:space="preserve"> melkeomsetning</w:t>
      </w:r>
      <w:r w:rsidR="00F95FC1">
        <w:t>en</w:t>
      </w:r>
      <w:r>
        <w:t>. Melkeprodusentene fikk aksept for at samvirkemeieriene gjennom melkesentralsystemet skulle få kontroll over melkeomsetningen. Etterhvert ble ordningen utvidet til rent samvirkemonopol for de fleste meieriprodukter, og dette monopolet ble</w:t>
      </w:r>
      <w:r w:rsidR="00F95FC1">
        <w:t>,</w:t>
      </w:r>
      <w:r>
        <w:t xml:space="preserve"> </w:t>
      </w:r>
      <w:r w:rsidR="001D41E1">
        <w:t>som vi senere skal komme tilbake til</w:t>
      </w:r>
      <w:r w:rsidR="005F2BDC">
        <w:t>,</w:t>
      </w:r>
      <w:r w:rsidR="001D41E1">
        <w:t xml:space="preserve"> </w:t>
      </w:r>
      <w:r>
        <w:t xml:space="preserve">først opphevd på 1990-tallet. </w:t>
      </w:r>
    </w:p>
    <w:p w:rsidR="00212F9F" w:rsidRDefault="00212F9F"/>
    <w:p w:rsidR="000145BE" w:rsidRPr="000145BE" w:rsidRDefault="00212F9F">
      <w:pPr>
        <w:rPr>
          <w:szCs w:val="24"/>
        </w:rPr>
      </w:pPr>
      <w:r w:rsidRPr="000145BE">
        <w:rPr>
          <w:szCs w:val="24"/>
        </w:rPr>
        <w:t>Prisene på meieriprodukter hadde frem til da utviklet seg slik at ferske produkter</w:t>
      </w:r>
      <w:r w:rsidR="005F2BDC">
        <w:rPr>
          <w:szCs w:val="24"/>
        </w:rPr>
        <w:t xml:space="preserve"> (</w:t>
      </w:r>
      <w:r w:rsidR="001D41E1" w:rsidRPr="000145BE">
        <w:rPr>
          <w:szCs w:val="24"/>
        </w:rPr>
        <w:t>konsum</w:t>
      </w:r>
      <w:r w:rsidRPr="000145BE">
        <w:rPr>
          <w:szCs w:val="24"/>
        </w:rPr>
        <w:t>melk</w:t>
      </w:r>
      <w:r w:rsidR="005F2BDC">
        <w:rPr>
          <w:szCs w:val="24"/>
        </w:rPr>
        <w:t>)</w:t>
      </w:r>
      <w:r w:rsidRPr="000145BE">
        <w:rPr>
          <w:szCs w:val="24"/>
        </w:rPr>
        <w:t>, ga høyere fortjeneste enn ost og smør. Prisforskjellene</w:t>
      </w:r>
      <w:r w:rsidR="00F95FC1">
        <w:rPr>
          <w:szCs w:val="24"/>
        </w:rPr>
        <w:t xml:space="preserve"> på produksjonsmelk og ferskmelk</w:t>
      </w:r>
      <w:r w:rsidRPr="000145BE">
        <w:rPr>
          <w:szCs w:val="24"/>
        </w:rPr>
        <w:t xml:space="preserve"> kombinert med ulik avstand til de store </w:t>
      </w:r>
      <w:proofErr w:type="spellStart"/>
      <w:r w:rsidRPr="000145BE">
        <w:rPr>
          <w:szCs w:val="24"/>
        </w:rPr>
        <w:t>ferskmelkmarkedene</w:t>
      </w:r>
      <w:proofErr w:type="spellEnd"/>
      <w:r w:rsidRPr="000145BE">
        <w:rPr>
          <w:szCs w:val="24"/>
        </w:rPr>
        <w:t xml:space="preserve"> førte til store inntektsforskjeller blant melkeprodusentene</w:t>
      </w:r>
      <w:r w:rsidR="001D41E1" w:rsidRPr="000145BE">
        <w:rPr>
          <w:szCs w:val="24"/>
        </w:rPr>
        <w:t xml:space="preserve">. </w:t>
      </w:r>
      <w:r w:rsidRPr="000145BE">
        <w:rPr>
          <w:szCs w:val="24"/>
        </w:rPr>
        <w:t>De</w:t>
      </w:r>
      <w:r w:rsidR="001D41E1" w:rsidRPr="000145BE">
        <w:rPr>
          <w:szCs w:val="24"/>
        </w:rPr>
        <w:t xml:space="preserve">t ble nå etablert et system som bidro til å </w:t>
      </w:r>
      <w:r w:rsidRPr="000145BE">
        <w:rPr>
          <w:szCs w:val="24"/>
        </w:rPr>
        <w:t>utjevne inntektsforskjellene innen ulike regioner. E</w:t>
      </w:r>
      <w:r w:rsidR="001D41E1" w:rsidRPr="000145BE">
        <w:rPr>
          <w:szCs w:val="24"/>
        </w:rPr>
        <w:t>t</w:t>
      </w:r>
      <w:r w:rsidRPr="000145BE">
        <w:rPr>
          <w:szCs w:val="24"/>
        </w:rPr>
        <w:t xml:space="preserve">t </w:t>
      </w:r>
      <w:r w:rsidR="001D41E1" w:rsidRPr="000145BE">
        <w:rPr>
          <w:szCs w:val="24"/>
        </w:rPr>
        <w:t xml:space="preserve">element </w:t>
      </w:r>
      <w:r w:rsidRPr="000145BE">
        <w:rPr>
          <w:szCs w:val="24"/>
        </w:rPr>
        <w:t>i dette systemet var opprettelsen av de såkalte melkesentralene</w:t>
      </w:r>
      <w:r w:rsidR="000145BE" w:rsidRPr="000145BE">
        <w:rPr>
          <w:szCs w:val="24"/>
        </w:rPr>
        <w:t xml:space="preserve"> </w:t>
      </w:r>
      <w:r w:rsidRPr="000145BE">
        <w:rPr>
          <w:szCs w:val="24"/>
        </w:rPr>
        <w:t xml:space="preserve">som mottok inntektene fra meieriene, </w:t>
      </w:r>
      <w:r w:rsidR="000145BE" w:rsidRPr="000145BE">
        <w:rPr>
          <w:szCs w:val="24"/>
        </w:rPr>
        <w:t>og</w:t>
      </w:r>
      <w:r w:rsidRPr="000145BE">
        <w:rPr>
          <w:szCs w:val="24"/>
        </w:rPr>
        <w:t xml:space="preserve"> fordelte pengene til leverandørene etter gjennomsnittspris.</w:t>
      </w:r>
      <w:r w:rsidR="009E5BFE">
        <w:rPr>
          <w:szCs w:val="24"/>
        </w:rPr>
        <w:t xml:space="preserve">  </w:t>
      </w:r>
      <w:r w:rsidR="000145BE" w:rsidRPr="000145BE">
        <w:rPr>
          <w:szCs w:val="24"/>
        </w:rPr>
        <w:t xml:space="preserve">Omsetning av melk ble også ilagt en </w:t>
      </w:r>
      <w:r w:rsidR="000145BE" w:rsidRPr="000145BE">
        <w:rPr>
          <w:szCs w:val="24"/>
        </w:rPr>
        <w:lastRenderedPageBreak/>
        <w:t xml:space="preserve">omsetningsavgift, og midlene ble brukt til å kanalisere melk over i andre anvendelser (eksport, innblanding i margarin etc.), for å bidra til å holde oppe </w:t>
      </w:r>
      <w:r w:rsidRPr="000145BE">
        <w:rPr>
          <w:szCs w:val="24"/>
        </w:rPr>
        <w:t>prisene på ost og smør</w:t>
      </w:r>
      <w:r w:rsidR="000145BE" w:rsidRPr="000145BE">
        <w:rPr>
          <w:szCs w:val="24"/>
        </w:rPr>
        <w:t>.</w:t>
      </w:r>
    </w:p>
    <w:p w:rsidR="00212F9F" w:rsidRPr="000145BE" w:rsidRDefault="000145BE">
      <w:pPr>
        <w:rPr>
          <w:szCs w:val="24"/>
        </w:rPr>
      </w:pPr>
      <w:r w:rsidRPr="000145BE">
        <w:rPr>
          <w:szCs w:val="24"/>
        </w:rPr>
        <w:t xml:space="preserve"> </w:t>
      </w:r>
    </w:p>
    <w:p w:rsidR="00212F9F" w:rsidRPr="00364DBA" w:rsidRDefault="00212F9F" w:rsidP="00364DBA">
      <w:pPr>
        <w:rPr>
          <w:szCs w:val="24"/>
        </w:rPr>
      </w:pPr>
      <w:r w:rsidRPr="000145BE">
        <w:rPr>
          <w:szCs w:val="24"/>
        </w:rPr>
        <w:t xml:space="preserve">I 1942 vedtok Forsyningsdepartementet en forordning om regler for «melkelevering fra produsent» som krevde at all melk skulle gå gjennom meieriene og melkesentralene. Forordningen påbød full utjevning samlet for landet via et såkalt riksoppgjør, med en felles grunnpris; riksgrunnprisen. Riksoppgjøret falt i stor grad sammen med prinsippet melkesentralene hadde bygd på innen hvert sitt område, og innebar en utjevning mellom melkesentralenes områder i forhold til </w:t>
      </w:r>
      <w:proofErr w:type="gramStart"/>
      <w:r w:rsidRPr="000145BE">
        <w:rPr>
          <w:szCs w:val="24"/>
        </w:rPr>
        <w:t>melkeanvendelse.</w:t>
      </w:r>
      <w:r w:rsidR="000145BE" w:rsidRPr="000145BE">
        <w:rPr>
          <w:rStyle w:val="FootnoteReference"/>
          <w:szCs w:val="24"/>
        </w:rPr>
        <w:footnoteReference w:id="5"/>
      </w:r>
      <w:r w:rsidRPr="000145BE">
        <w:rPr>
          <w:szCs w:val="24"/>
        </w:rPr>
        <w:t xml:space="preserve">  </w:t>
      </w:r>
      <w:proofErr w:type="gramEnd"/>
      <w:r w:rsidRPr="000145BE">
        <w:rPr>
          <w:szCs w:val="24"/>
        </w:rPr>
        <w:fldChar w:fldCharType="begin"/>
      </w:r>
      <w:r w:rsidRPr="000145BE">
        <w:rPr>
          <w:szCs w:val="24"/>
        </w:rPr>
        <w:instrText>http://odin.dep.no/html/nofovalt/offpub/repub/96-97/otprp/5/index.htm</w:instrText>
      </w:r>
      <w:r w:rsidRPr="000145BE">
        <w:rPr>
          <w:szCs w:val="24"/>
        </w:rPr>
        <w:fldChar w:fldCharType="separate"/>
      </w:r>
      <w:r w:rsidRPr="000145BE">
        <w:rPr>
          <w:rStyle w:val="Hyperlink"/>
          <w:szCs w:val="24"/>
        </w:rPr>
        <w:t>http://odin.dep.no/html/nofovalt/offpub/repub/96-97/otprp/5/index.htm</w:t>
      </w:r>
      <w:r w:rsidRPr="000145BE">
        <w:rPr>
          <w:szCs w:val="24"/>
        </w:rPr>
        <w:fldChar w:fldCharType="end"/>
      </w:r>
      <w:r w:rsidRPr="000145BE">
        <w:rPr>
          <w:szCs w:val="24"/>
        </w:rPr>
        <w:t xml:space="preserve"> </w:t>
      </w:r>
    </w:p>
    <w:p w:rsidR="00212F9F" w:rsidRDefault="00212F9F">
      <w:pPr>
        <w:pStyle w:val="H4"/>
        <w:rPr>
          <w:b w:val="0"/>
        </w:rPr>
      </w:pPr>
      <w:r>
        <w:rPr>
          <w:b w:val="0"/>
        </w:rPr>
        <w:t xml:space="preserve">Hovedprinsippene for denne markedsordninga for melk ble: </w:t>
      </w:r>
    </w:p>
    <w:p w:rsidR="00212F9F" w:rsidRDefault="00212F9F">
      <w:pPr>
        <w:numPr>
          <w:ilvl w:val="0"/>
          <w:numId w:val="2"/>
        </w:numPr>
        <w:rPr>
          <w:sz w:val="20"/>
        </w:rPr>
      </w:pPr>
      <w:r>
        <w:rPr>
          <w:sz w:val="20"/>
        </w:rPr>
        <w:t xml:space="preserve">"Jevne ut inntektsforskjeller som skyldes at fortjenesten på melken varierer med hva den brukes til. </w:t>
      </w:r>
    </w:p>
    <w:p w:rsidR="00212F9F" w:rsidRDefault="00212F9F">
      <w:pPr>
        <w:numPr>
          <w:ilvl w:val="0"/>
          <w:numId w:val="2"/>
        </w:numPr>
        <w:rPr>
          <w:sz w:val="20"/>
        </w:rPr>
      </w:pPr>
      <w:r>
        <w:rPr>
          <w:sz w:val="20"/>
        </w:rPr>
        <w:t>Jevne ut forskjeller i kostnader som skyldes lokalisering av produsenter og industri i forhold til markedet.</w:t>
      </w:r>
    </w:p>
    <w:p w:rsidR="00212F9F" w:rsidRDefault="00212F9F">
      <w:pPr>
        <w:numPr>
          <w:ilvl w:val="0"/>
          <w:numId w:val="3"/>
        </w:numPr>
      </w:pPr>
      <w:r>
        <w:rPr>
          <w:sz w:val="20"/>
        </w:rPr>
        <w:t xml:space="preserve">Finansiere og jevne ut felleskostnader, dvs. kostnader ved tiltak næringen nyter godt av, eller funksjoner pålagt av det offentlige." (Ot </w:t>
      </w:r>
      <w:proofErr w:type="spellStart"/>
      <w:r>
        <w:rPr>
          <w:sz w:val="20"/>
        </w:rPr>
        <w:t>prp</w:t>
      </w:r>
      <w:proofErr w:type="spellEnd"/>
      <w:r>
        <w:rPr>
          <w:sz w:val="20"/>
        </w:rPr>
        <w:t xml:space="preserve"> </w:t>
      </w:r>
      <w:proofErr w:type="gramStart"/>
      <w:r>
        <w:rPr>
          <w:sz w:val="20"/>
        </w:rPr>
        <w:t>5  96</w:t>
      </w:r>
      <w:proofErr w:type="gramEnd"/>
      <w:r>
        <w:rPr>
          <w:sz w:val="20"/>
        </w:rPr>
        <w:t>-97)</w:t>
      </w:r>
    </w:p>
    <w:p w:rsidR="00212F9F" w:rsidRDefault="00212F9F"/>
    <w:p w:rsidR="00212F9F" w:rsidRDefault="00212F9F"/>
    <w:p w:rsidR="00212F9F" w:rsidRDefault="00212F9F">
      <w:pPr>
        <w:rPr>
          <w:b/>
          <w:i/>
        </w:rPr>
      </w:pPr>
      <w:r>
        <w:rPr>
          <w:b/>
          <w:i/>
        </w:rPr>
        <w:t>Margarinloven</w:t>
      </w:r>
      <w:r w:rsidR="00B1438A">
        <w:rPr>
          <w:b/>
          <w:i/>
        </w:rPr>
        <w:t>, kraftfôravgift</w:t>
      </w:r>
      <w:r>
        <w:rPr>
          <w:b/>
          <w:i/>
        </w:rPr>
        <w:t xml:space="preserve"> og importvern for kjøtt</w:t>
      </w:r>
    </w:p>
    <w:p w:rsidR="00212F9F" w:rsidRDefault="00212F9F">
      <w:r>
        <w:t xml:space="preserve">Myndighetene bidro også på andre måter til å heve produsentprisene på melk, og det </w:t>
      </w:r>
      <w:r w:rsidR="00F95FC1">
        <w:t xml:space="preserve">viktigste </w:t>
      </w:r>
      <w:r>
        <w:t xml:space="preserve">tiltaket </w:t>
      </w:r>
      <w:r w:rsidR="00F95FC1">
        <w:t>var</w:t>
      </w:r>
      <w:r>
        <w:t xml:space="preserve"> tvangspålegget om smørinnblanding i margarin</w:t>
      </w:r>
      <w:r w:rsidR="0043426E">
        <w:t xml:space="preserve"> som ble innført i margarinloven i 1931</w:t>
      </w:r>
      <w:r>
        <w:t xml:space="preserve">. </w:t>
      </w:r>
      <w:r w:rsidR="0043426E">
        <w:t xml:space="preserve"> Melkeproduksjonen økte med over 20% på 30-tallet, men på grunn av dårlige økonomiske tider stagnerte salget av konsummelk.  En stadig større andel av melka fikk avsetning som følge av at myndighetene påla margarinprodusentene å blande smør (meierismør eller fjell- og gårdssmør) inn i margarinen.  Innblandingsprosenten varierte fra 3,5% i 1932 til 22% i 1939, og da fikk om lag 2/3 av smørproduksjonen </w:t>
      </w:r>
      <w:r w:rsidR="00B35061">
        <w:t xml:space="preserve">anvendelse </w:t>
      </w:r>
      <w:r w:rsidR="0029346D">
        <w:t xml:space="preserve">i margarinproduksjonen.  </w:t>
      </w:r>
      <w:r w:rsidR="00B35061">
        <w:t>På slutten av 30-tallet ble over halvparten av melka brukt til smørproduksjon</w:t>
      </w:r>
      <w:r w:rsidR="00443449">
        <w:t>,</w:t>
      </w:r>
      <w:r w:rsidR="00B35061">
        <w:t xml:space="preserve"> </w:t>
      </w:r>
      <w:r w:rsidR="00377367">
        <w:t>og dette tiltaket fikk dermed en meget stor betydning for norske melkeprodu</w:t>
      </w:r>
      <w:r w:rsidR="00F95FC1">
        <w:t xml:space="preserve">senter og bidro samtidig til </w:t>
      </w:r>
      <w:r w:rsidR="00377367">
        <w:t>økte matvarekostnader for forbrukerne.</w:t>
      </w:r>
      <w:r w:rsidR="00F95FC1">
        <w:rPr>
          <w:rStyle w:val="FootnoteReference"/>
        </w:rPr>
        <w:footnoteReference w:id="6"/>
      </w:r>
      <w:r w:rsidR="00377367">
        <w:t xml:space="preserve"> </w:t>
      </w:r>
      <w:r>
        <w:t xml:space="preserve">  </w:t>
      </w:r>
    </w:p>
    <w:p w:rsidR="00B1438A" w:rsidRDefault="00B1438A">
      <w:r>
        <w:br/>
        <w:t>Myndighetene prøvde også å dempe husdyrproduksjonen gjennom å innføre en rasjoneringsordning for kraftfôr i 1934</w:t>
      </w:r>
      <w:r w:rsidR="005F2BDC">
        <w:t>.  Denn</w:t>
      </w:r>
      <w:r w:rsidR="00F95FC1">
        <w:t xml:space="preserve">e ble året </w:t>
      </w:r>
      <w:r>
        <w:t>etter erstattet med en to-prisordning som innebar at toppforbruket (forbruk utov</w:t>
      </w:r>
      <w:r w:rsidR="00F95FC1">
        <w:t>er en kvote) ble avgiftsbelagt.</w:t>
      </w:r>
      <w:r w:rsidR="00F95FC1">
        <w:rPr>
          <w:rStyle w:val="FootnoteReference"/>
        </w:rPr>
        <w:footnoteReference w:id="7"/>
      </w:r>
      <w:r w:rsidR="00F95FC1">
        <w:t xml:space="preserve"> </w:t>
      </w:r>
    </w:p>
    <w:p w:rsidR="00212F9F" w:rsidRDefault="00212F9F">
      <w:r>
        <w:tab/>
      </w:r>
    </w:p>
    <w:p w:rsidR="00212F9F" w:rsidRDefault="00212F9F">
      <w:r>
        <w:t xml:space="preserve">1934 </w:t>
      </w:r>
      <w:r w:rsidR="005F2BDC">
        <w:t>ble det også vedtatt en lov om i</w:t>
      </w:r>
      <w:r>
        <w:t xml:space="preserve">mportforbud </w:t>
      </w:r>
      <w:r w:rsidR="005F2BDC">
        <w:t>for</w:t>
      </w:r>
      <w:r>
        <w:t xml:space="preserve"> kjøtt</w:t>
      </w:r>
      <w:r w:rsidR="00364DBA">
        <w:t xml:space="preserve">.  </w:t>
      </w:r>
      <w:r w:rsidR="00F95FC1">
        <w:t>D</w:t>
      </w:r>
      <w:r>
        <w:t xml:space="preserve">enne loven skulle </w:t>
      </w:r>
      <w:r w:rsidR="00F95FC1">
        <w:t xml:space="preserve">også </w:t>
      </w:r>
      <w:r>
        <w:t xml:space="preserve">være «midlertidig». </w:t>
      </w:r>
      <w:r w:rsidR="00F95FC1">
        <w:t xml:space="preserve"> </w:t>
      </w:r>
      <w:r>
        <w:t xml:space="preserve">Med dette hadde Norge etablert grensevern for de viktigste jordbruksproduktene, </w:t>
      </w:r>
      <w:r w:rsidR="00364DBA">
        <w:t xml:space="preserve">dvs. </w:t>
      </w:r>
      <w:r>
        <w:t xml:space="preserve">korn, melk og kjøtt. </w:t>
      </w:r>
      <w:r w:rsidR="00F95FC1">
        <w:t>G</w:t>
      </w:r>
      <w:r>
        <w:t xml:space="preserve">rensevernet ble </w:t>
      </w:r>
      <w:r w:rsidR="00F95FC1">
        <w:t>imidlertid utvidet</w:t>
      </w:r>
      <w:r>
        <w:t xml:space="preserve"> og forsterk</w:t>
      </w:r>
      <w:r w:rsidR="00F95FC1">
        <w:t>et</w:t>
      </w:r>
      <w:r w:rsidR="00F1588C">
        <w:t xml:space="preserve">. I prinsippet var all import av de viktigste jordbruksprodukter forbudt, og myndighetene tillot kun import (ved tildeling av importkvoter) når forsyningssituasjonen (etterspørselen) krevde tilførsler utenfra.  Dette tollvernet </w:t>
      </w:r>
      <w:r>
        <w:t>ble først omlagt til</w:t>
      </w:r>
      <w:r w:rsidR="00364DBA">
        <w:t xml:space="preserve"> et tollbasert grensevern i 1995/</w:t>
      </w:r>
      <w:proofErr w:type="gramStart"/>
      <w:r w:rsidR="00364DBA">
        <w:t>96</w:t>
      </w:r>
      <w:r>
        <w:t>,  som</w:t>
      </w:r>
      <w:proofErr w:type="gramEnd"/>
      <w:r>
        <w:t xml:space="preserve"> følge av den såkalte Uruguayrunden i GATT. </w:t>
      </w:r>
    </w:p>
    <w:p w:rsidR="001A4917" w:rsidRDefault="00212F9F">
      <w:r>
        <w:t xml:space="preserve"> </w:t>
      </w:r>
    </w:p>
    <w:p w:rsidR="00212F9F" w:rsidRDefault="00212F9F">
      <w:r>
        <w:t xml:space="preserve"> </w:t>
      </w:r>
    </w:p>
    <w:p w:rsidR="00316311" w:rsidRDefault="00316311"/>
    <w:p w:rsidR="00316311" w:rsidRDefault="00316311"/>
    <w:p w:rsidR="00212F9F" w:rsidRPr="001A4917" w:rsidRDefault="00AE4CD0" w:rsidP="001A4917">
      <w:pPr>
        <w:pStyle w:val="Heading2"/>
        <w:rPr>
          <w:sz w:val="32"/>
        </w:rPr>
      </w:pPr>
      <w:r>
        <w:rPr>
          <w:sz w:val="32"/>
        </w:rPr>
        <w:t>Hovedtrekk 1945</w:t>
      </w:r>
      <w:r w:rsidR="00212F9F">
        <w:rPr>
          <w:sz w:val="32"/>
        </w:rPr>
        <w:t xml:space="preserve"> - </w:t>
      </w:r>
      <w:r w:rsidR="006357A9">
        <w:rPr>
          <w:sz w:val="32"/>
        </w:rPr>
        <w:t>1990</w:t>
      </w:r>
    </w:p>
    <w:p w:rsidR="00212F9F" w:rsidRDefault="00212F9F"/>
    <w:p w:rsidR="00212F9F" w:rsidRDefault="00212F9F">
      <w:r>
        <w:rPr>
          <w:b/>
          <w:i/>
        </w:rPr>
        <w:lastRenderedPageBreak/>
        <w:t>- Bakgrunn</w:t>
      </w:r>
    </w:p>
    <w:p w:rsidR="00212F9F" w:rsidRDefault="00CC1A2C">
      <w:r>
        <w:t xml:space="preserve">Etter krigen skulle landet gjenreises, og politikerne hadde ambisjoner om at </w:t>
      </w:r>
      <w:r w:rsidR="00212F9F">
        <w:t>Norge skulle bli en moderne industrinasjon. Myndighetene satset målrettet på å utvikle nye industrinæringer, for eksempel kraftkrevende industri. For å sikre at industrien ble konkurransedyktig</w:t>
      </w:r>
      <w:r>
        <w:t xml:space="preserve"> var det viktig å hindre at lønningene i industrien økte mye</w:t>
      </w:r>
      <w:r w:rsidR="00212F9F">
        <w:t xml:space="preserve">, </w:t>
      </w:r>
      <w:r>
        <w:t xml:space="preserve">og for å unngå sterk lønnsøkning </w:t>
      </w:r>
      <w:r w:rsidR="00212F9F">
        <w:t xml:space="preserve">måtte matvareprisene holdes under kontroll. </w:t>
      </w:r>
      <w:r>
        <w:t>De første årene etter krigen ble p</w:t>
      </w:r>
      <w:r w:rsidR="00212F9F">
        <w:t xml:space="preserve">risene </w:t>
      </w:r>
      <w:r>
        <w:t xml:space="preserve">på matvarer (og en rekke andre </w:t>
      </w:r>
      <w:r w:rsidR="00415CC4">
        <w:t>varer og innsatsfaktorer</w:t>
      </w:r>
      <w:r>
        <w:t>) regulert (av Prisdirektoratet).  Siden</w:t>
      </w:r>
      <w:r w:rsidR="00212F9F">
        <w:t xml:space="preserve"> etterspørselen (</w:t>
      </w:r>
      <w:r>
        <w:t>gitt de priser som direktoratet satt</w:t>
      </w:r>
      <w:r w:rsidR="00212F9F">
        <w:t xml:space="preserve">) var større enn tilbudet, måtte myndighetene i de første etterkrigsåra utstede rasjoneringskort (kvoter) på mange varer, for eksempel melk. </w:t>
      </w:r>
    </w:p>
    <w:p w:rsidR="00212F9F" w:rsidRDefault="00212F9F"/>
    <w:p w:rsidR="00212F9F" w:rsidRDefault="00415CC4">
      <w:r>
        <w:t xml:space="preserve">De fastsatte priser på norsk korn </w:t>
      </w:r>
      <w:r w:rsidR="00212F9F">
        <w:t xml:space="preserve">var i en (kort) periode lavere enn </w:t>
      </w:r>
      <w:r w:rsidR="00BB08FC">
        <w:t xml:space="preserve">prisene på </w:t>
      </w:r>
      <w:r w:rsidR="00212F9F">
        <w:t>verdensmarked</w:t>
      </w:r>
      <w:r w:rsidR="00BB08FC">
        <w:t>et</w:t>
      </w:r>
      <w:r w:rsidR="00212F9F">
        <w:t xml:space="preserve">, og lønnsomheten i landbruket var </w:t>
      </w:r>
      <w:r>
        <w:t>generelt svak</w:t>
      </w:r>
      <w:r w:rsidR="00212F9F">
        <w:t>.</w:t>
      </w:r>
      <w:r w:rsidR="00CC1A2C">
        <w:rPr>
          <w:rStyle w:val="FootnoteReference"/>
        </w:rPr>
        <w:footnoteReference w:id="8"/>
      </w:r>
      <w:r w:rsidR="00212F9F">
        <w:t xml:space="preserve"> Mange søkte seg </w:t>
      </w:r>
      <w:r>
        <w:t xml:space="preserve">derfor </w:t>
      </w:r>
      <w:r w:rsidR="00212F9F">
        <w:t xml:space="preserve">bort fra jordbruket, og over i næringer med høyere lønnsevne.  </w:t>
      </w:r>
    </w:p>
    <w:p w:rsidR="00212F9F" w:rsidRDefault="00212F9F"/>
    <w:p w:rsidR="00212F9F" w:rsidRDefault="00212F9F">
      <w:r>
        <w:rPr>
          <w:b/>
          <w:i/>
        </w:rPr>
        <w:t>- Hovedavtalen av 1950</w:t>
      </w:r>
    </w:p>
    <w:p w:rsidR="00364DBA" w:rsidRDefault="00212F9F">
      <w:r>
        <w:t xml:space="preserve">Bøndenes organisasjoner var selvsagt misfornøyde med denne politikken, og i noen strøk av landet ble det arrangert melkestreik (stopp i melkeleveransene). Ved prisforhandlingene mellom bøndenes organisasjoner og myndighetene i 1947 ble det </w:t>
      </w:r>
      <w:r w:rsidR="00BB08FC">
        <w:t>enighet om at man skulle utrede</w:t>
      </w:r>
      <w:r>
        <w:t xml:space="preserve"> "en langsiktig avtale" </w:t>
      </w:r>
      <w:r w:rsidR="00364DBA">
        <w:t>for samhandlingen mellom bøndenes organisasjoner og staten</w:t>
      </w:r>
      <w:r w:rsidR="00BB08FC">
        <w:t xml:space="preserve">, og i 1950 </w:t>
      </w:r>
      <w:r w:rsidR="00364DBA">
        <w:t xml:space="preserve">ble partene enige om </w:t>
      </w:r>
      <w:r w:rsidR="00F1588C">
        <w:t>den såkalte H</w:t>
      </w:r>
      <w:r>
        <w:t>ovedavtale</w:t>
      </w:r>
      <w:r w:rsidR="00F1588C">
        <w:t>n, dvs. d</w:t>
      </w:r>
      <w:r>
        <w:t xml:space="preserve">et rammeverket som fortsatt regulerer </w:t>
      </w:r>
      <w:r w:rsidR="00BB08FC">
        <w:t xml:space="preserve">samhandlingen mellom </w:t>
      </w:r>
      <w:r>
        <w:t>bøndene</w:t>
      </w:r>
      <w:r w:rsidR="00BB08FC">
        <w:t xml:space="preserve">s organisasjoner </w:t>
      </w:r>
      <w:r>
        <w:t>og myndighetene</w:t>
      </w:r>
      <w:r w:rsidRPr="00364DBA">
        <w:rPr>
          <w:szCs w:val="24"/>
        </w:rPr>
        <w:t xml:space="preserve">. </w:t>
      </w:r>
      <w:r w:rsidR="00364DBA" w:rsidRPr="00364DBA">
        <w:rPr>
          <w:szCs w:val="24"/>
        </w:rPr>
        <w:t>Dette var resultat av en prosess som startet på 1930-tallet. Opptakten var forhandlinger mellom bøndenes samvirkeorganisasjoner og myndighetene om priser på jordbruksvarer. I 1939-40 var det for første gang forhandlinger mellom staten og NB og NBSL om priser og reguleringsbestemmelser. Dette var en praksis som ble tatt opp igjen etter krigen.</w:t>
      </w:r>
      <w:r w:rsidR="00364DBA" w:rsidRPr="003F3386">
        <w:rPr>
          <w:sz w:val="20"/>
        </w:rPr>
        <w:t xml:space="preserve"> </w:t>
      </w:r>
      <w:r w:rsidR="00364DBA">
        <w:rPr>
          <w:sz w:val="20"/>
        </w:rPr>
        <w:t xml:space="preserve"> </w:t>
      </w:r>
    </w:p>
    <w:p w:rsidR="00364DBA" w:rsidRDefault="00364DBA"/>
    <w:p w:rsidR="00212F9F" w:rsidRPr="003F3386" w:rsidRDefault="00212F9F">
      <w:r>
        <w:t>Regelverket har riktignok blitt noe justert i årenes løp, men fortsatt blir det hver vår</w:t>
      </w:r>
      <w:r w:rsidR="00BB08FC">
        <w:t xml:space="preserve"> </w:t>
      </w:r>
      <w:r>
        <w:t xml:space="preserve">forhandlet fram en </w:t>
      </w:r>
      <w:r w:rsidR="00BB08FC">
        <w:t>jordbruksavtale mellom organisasjonene</w:t>
      </w:r>
      <w:r>
        <w:t xml:space="preserve"> (Bondelaget o</w:t>
      </w:r>
      <w:r w:rsidR="00BB08FC">
        <w:t>g Småbrukarlaget) og s</w:t>
      </w:r>
      <w:r>
        <w:t>taten</w:t>
      </w:r>
      <w:r w:rsidR="00BB08FC">
        <w:t>.  Denne</w:t>
      </w:r>
      <w:r>
        <w:t xml:space="preserve"> inneholder detaljerte bestemmelser om mellom a</w:t>
      </w:r>
      <w:r w:rsidR="003F3386">
        <w:t>nnet priser og støtteordninger.</w:t>
      </w:r>
      <w:r w:rsidR="003F3386">
        <w:rPr>
          <w:rStyle w:val="FootnoteReference"/>
          <w:sz w:val="20"/>
        </w:rPr>
        <w:footnoteReference w:id="9"/>
      </w:r>
      <w:r w:rsidR="003F3386" w:rsidRPr="003F3386">
        <w:rPr>
          <w:sz w:val="20"/>
        </w:rPr>
        <w:t xml:space="preserve"> </w:t>
      </w:r>
    </w:p>
    <w:p w:rsidR="00212F9F" w:rsidRDefault="00212F9F"/>
    <w:p w:rsidR="00212F9F" w:rsidRDefault="00212F9F">
      <w:r>
        <w:rPr>
          <w:b/>
          <w:i/>
        </w:rPr>
        <w:t>- Kanaliseringspolitikken (1951)</w:t>
      </w:r>
      <w:r w:rsidR="00415CC4">
        <w:rPr>
          <w:b/>
          <w:i/>
        </w:rPr>
        <w:t xml:space="preserve"> og kraftfôravgift</w:t>
      </w:r>
      <w:r w:rsidR="00603CF7">
        <w:rPr>
          <w:b/>
          <w:i/>
        </w:rPr>
        <w:t xml:space="preserve"> (1956)</w:t>
      </w:r>
    </w:p>
    <w:p w:rsidR="004F02DF" w:rsidRDefault="00212F9F">
      <w:r>
        <w:t>Allerede tidlig på 50-tallet var det igjen blitt overproduksjon av husdyrprodukter. Myndighetene valgte å løse dette problemet gjennom den såkalte kanaliseringspolitikken (1951), som i praksis innebar at man endret prisforholdet mellom kor</w:t>
      </w:r>
      <w:r w:rsidR="003F3386">
        <w:t>n</w:t>
      </w:r>
      <w:r>
        <w:t xml:space="preserve"> og melk i kornets favør.</w:t>
      </w:r>
      <w:r w:rsidR="003F3386">
        <w:rPr>
          <w:rStyle w:val="FootnoteReference"/>
        </w:rPr>
        <w:footnoteReference w:id="10"/>
      </w:r>
      <w:r>
        <w:t xml:space="preserve"> Dette gjorde det lønnsomt for mange bønder på (i første rekke) flatbygdene på Østlandet og Trøndelag å slutte med melk og i stedet gå over til å drive med spesialisert kornproduksjon. </w:t>
      </w:r>
    </w:p>
    <w:p w:rsidR="00364DBA" w:rsidRDefault="00364DBA"/>
    <w:p w:rsidR="00415CC4" w:rsidRDefault="00415CC4">
      <w:r>
        <w:t>Kraftfôret var rasjonert helt fram til 1956.  Denne ordningen ble da erstattet av en kraftfôravgift, og disse midlene ble blant annet brukt til å gi den enkelte bonde rabatt på en viss mengde kraftfôr.  Formålet var å dempe produksjonsveksten, og ordningen hadde en klar småbruksprofil. Rabatten betydde relativt mest for bruk med lite areal og få dyr</w:t>
      </w:r>
      <w:r w:rsidR="00603CF7">
        <w:t>. Denne ordningen varte helt fram til 1975</w:t>
      </w:r>
      <w:r>
        <w:t xml:space="preserve"> (Almås 2002: 139). </w:t>
      </w:r>
    </w:p>
    <w:p w:rsidR="00254239" w:rsidRDefault="00254239"/>
    <w:p w:rsidR="00212F9F" w:rsidRDefault="00212F9F"/>
    <w:p w:rsidR="00212F9F" w:rsidRDefault="00212F9F">
      <w:r>
        <w:rPr>
          <w:b/>
          <w:i/>
        </w:rPr>
        <w:t>- Opptrappingsvedtaket (1975)</w:t>
      </w:r>
    </w:p>
    <w:p w:rsidR="00467B61" w:rsidRDefault="00212F9F">
      <w:pPr>
        <w:rPr>
          <w:szCs w:val="24"/>
        </w:rPr>
      </w:pPr>
      <w:r>
        <w:t>Bøndene</w:t>
      </w:r>
      <w:r w:rsidR="00254239">
        <w:t xml:space="preserve"> hadde på 1950- og 60-tallet en noe større inntektsvekst enn industriarbeiderne, men lønnsevnen i næringen var fortsatt bare 60-70% av </w:t>
      </w:r>
      <w:r>
        <w:t xml:space="preserve">inntektsnivået i </w:t>
      </w:r>
      <w:r w:rsidR="004F02DF">
        <w:t>industrien</w:t>
      </w:r>
      <w:r w:rsidR="00254239">
        <w:t xml:space="preserve"> (Aanesland og Holm, 2006: 37)</w:t>
      </w:r>
      <w:r>
        <w:t>.</w:t>
      </w:r>
      <w:r w:rsidR="00254239">
        <w:t xml:space="preserve"> </w:t>
      </w:r>
      <w:r>
        <w:t xml:space="preserve"> Bondeorganisasjonene krevde inntektsjamstilling med industriarbeiderne. Dette kravet fikk relativt bred oppslutning i opinionen i kjølvannet av debatten (og folkeavstemningen) om Norges tilknytning til Det Europeiske fellesskap (EF) på begynnelsen av 1970-tallet. Norge hadde nettopp blitt en oljenasjon, og OPEC klart</w:t>
      </w:r>
      <w:r w:rsidR="00254239">
        <w:t>e på 70-tallet å drive opp oljeprisene</w:t>
      </w:r>
      <w:r w:rsidR="00A23F87">
        <w:t xml:space="preserve"> (fra og med 1973)</w:t>
      </w:r>
      <w:r w:rsidR="00254239">
        <w:t>. Dette førte til at norske politiker</w:t>
      </w:r>
      <w:r>
        <w:t xml:space="preserve">e </w:t>
      </w:r>
      <w:r w:rsidR="00F1588C">
        <w:t>hadde relativt</w:t>
      </w:r>
      <w:r>
        <w:t xml:space="preserve"> optimistiske oppfatninger om hvor store de framtidige oljeinntektene kom til å bli. Omtrent samtidig fikk vi ei internasjonal kornkrise</w:t>
      </w:r>
      <w:r w:rsidR="00254239">
        <w:t xml:space="preserve"> (1972-73)</w:t>
      </w:r>
      <w:r>
        <w:t>. Kornpr</w:t>
      </w:r>
      <w:r w:rsidR="00F1588C">
        <w:t>isene ble på kort tid mangedoblet</w:t>
      </w:r>
      <w:r w:rsidR="00D24A29">
        <w:rPr>
          <w:rStyle w:val="FootnoteReference"/>
        </w:rPr>
        <w:footnoteReference w:id="11"/>
      </w:r>
      <w:r w:rsidR="00D24A29">
        <w:t xml:space="preserve"> </w:t>
      </w:r>
      <w:r>
        <w:t xml:space="preserve">og dette ga ny næring til kravet om at Norge måtte bli (mest mulig) selvforsynt </w:t>
      </w:r>
      <w:r w:rsidR="00254239">
        <w:t xml:space="preserve">(også) </w:t>
      </w:r>
      <w:r>
        <w:t xml:space="preserve">med korn, slik at </w:t>
      </w:r>
      <w:r w:rsidR="00254239">
        <w:t>vi</w:t>
      </w:r>
      <w:r>
        <w:t xml:space="preserve"> kunne klare </w:t>
      </w:r>
      <w:r w:rsidR="00254239">
        <w:t>oss</w:t>
      </w:r>
      <w:r>
        <w:t xml:space="preserve"> gjennom</w:t>
      </w:r>
      <w:r w:rsidR="00364DBA">
        <w:t xml:space="preserve"> ei eventuell ny internasjonal matvarekrise</w:t>
      </w:r>
      <w:r>
        <w:t xml:space="preserve">.  Verdensmarkedsprisen for korn falt tilbake til gammelt leie utover 70-tallet, og OPEC klarte ikke å disiplinere sine medlemmer til å holde seg innenfor </w:t>
      </w:r>
      <w:proofErr w:type="gramStart"/>
      <w:r>
        <w:t>de  produksjonskvoter</w:t>
      </w:r>
      <w:proofErr w:type="gramEnd"/>
      <w:r>
        <w:t xml:space="preserve"> </w:t>
      </w:r>
      <w:r w:rsidR="00A23F87">
        <w:t>medlemslandene</w:t>
      </w:r>
      <w:r>
        <w:t xml:space="preserve"> var blitt enige om. Oljeprisen falt igjen</w:t>
      </w:r>
      <w:r w:rsidR="00A23F87">
        <w:rPr>
          <w:rStyle w:val="FootnoteReference"/>
        </w:rPr>
        <w:footnoteReference w:id="12"/>
      </w:r>
      <w:r>
        <w:t>, pengestrømmen til den norske statskassa skrumpet inn, men før dette hadde skjedd hadde Stortinget enstemmig vedtatt det ambis</w:t>
      </w:r>
      <w:r w:rsidR="004F02DF">
        <w:t>iøse opptrappingsvedtaket i 1975</w:t>
      </w:r>
      <w:r>
        <w:t>. Bøndenes inntekter skulle ved hjelp av støtteordninger og styring av matvareprisene, heves opp på industriarbeidernivå</w:t>
      </w:r>
      <w:r w:rsidR="00467B61">
        <w:t xml:space="preserve"> (i løpet av 6 år)</w:t>
      </w:r>
      <w:r>
        <w:t xml:space="preserve">. </w:t>
      </w:r>
      <w:r w:rsidRPr="00D4548D">
        <w:t>Den nye landbrukspolitikken ble nedfelt i St.meld. nr.14 (1976-77)</w:t>
      </w:r>
      <w:r w:rsidR="00467B61" w:rsidRPr="00D4548D">
        <w:t>. Den utpekte fem mål for landbrukspolitikken</w:t>
      </w:r>
      <w:r w:rsidRPr="00D4548D">
        <w:rPr>
          <w:i/>
          <w:sz w:val="20"/>
        </w:rPr>
        <w:t>:</w:t>
      </w:r>
      <w:r w:rsidRPr="00D4548D">
        <w:rPr>
          <w:szCs w:val="24"/>
        </w:rPr>
        <w:t xml:space="preserve"> </w:t>
      </w:r>
      <w:r w:rsidR="00467B61" w:rsidRPr="00D4548D">
        <w:rPr>
          <w:szCs w:val="24"/>
        </w:rPr>
        <w:t>P</w:t>
      </w:r>
      <w:r w:rsidRPr="00D4548D">
        <w:rPr>
          <w:szCs w:val="24"/>
        </w:rPr>
        <w:t>roduksjonsmål, inntektsmål, mål for landbruket i distriktspolitisk sammenheng, mål for miljø- og ressursvern og effektivitetsmål</w:t>
      </w:r>
      <w:r w:rsidR="00467B61" w:rsidRPr="00D4548D">
        <w:rPr>
          <w:szCs w:val="24"/>
        </w:rPr>
        <w:t xml:space="preserve">, og det ble innført en rekke pris- og tilskuddsordninger.  </w:t>
      </w:r>
      <w:r w:rsidR="00467B61" w:rsidRPr="00AA61B9">
        <w:rPr>
          <w:szCs w:val="24"/>
        </w:rPr>
        <w:t xml:space="preserve">Flere av ordningene var differensiert ut i fra geografisk lokalisering av </w:t>
      </w:r>
      <w:r w:rsidR="00AA61B9">
        <w:rPr>
          <w:szCs w:val="24"/>
        </w:rPr>
        <w:t>gårds</w:t>
      </w:r>
      <w:r w:rsidR="00AA61B9" w:rsidRPr="00AA61B9">
        <w:rPr>
          <w:szCs w:val="24"/>
        </w:rPr>
        <w:t>bruket</w:t>
      </w:r>
      <w:r w:rsidR="00467B61" w:rsidRPr="00AA61B9">
        <w:rPr>
          <w:szCs w:val="24"/>
        </w:rPr>
        <w:t xml:space="preserve">. </w:t>
      </w:r>
      <w:r w:rsidR="00467B61" w:rsidRPr="00467B61">
        <w:rPr>
          <w:szCs w:val="24"/>
        </w:rPr>
        <w:t xml:space="preserve">De høyeste støttesatsene ble gitt til bruk i områder med </w:t>
      </w:r>
      <w:r w:rsidR="008332AC">
        <w:rPr>
          <w:szCs w:val="24"/>
        </w:rPr>
        <w:t xml:space="preserve">(antatt) </w:t>
      </w:r>
      <w:r w:rsidR="00467B61" w:rsidRPr="00467B61">
        <w:rPr>
          <w:szCs w:val="24"/>
        </w:rPr>
        <w:t>dårlige betingelser for jordbr</w:t>
      </w:r>
      <w:r w:rsidR="00467B61">
        <w:rPr>
          <w:szCs w:val="24"/>
        </w:rPr>
        <w:t>uksdrift, mens støtten var lavest på Jæren og de beste jordbruksområdene på Østlandet.</w:t>
      </w:r>
      <w:r w:rsidR="00467B61" w:rsidRPr="00467B61">
        <w:rPr>
          <w:szCs w:val="24"/>
        </w:rPr>
        <w:t xml:space="preserve">  </w:t>
      </w:r>
      <w:r w:rsidR="00467B61">
        <w:rPr>
          <w:szCs w:val="24"/>
        </w:rPr>
        <w:t>E</w:t>
      </w:r>
      <w:r w:rsidR="00467B61" w:rsidRPr="00467B61">
        <w:rPr>
          <w:szCs w:val="24"/>
        </w:rPr>
        <w:t xml:space="preserve">n del støtteordninger ble også differensiert ut i fra produksjonsomfang slik at støtten per produsert enhet ble større på bruk med liten produksjon enn på større bruk. </w:t>
      </w:r>
    </w:p>
    <w:p w:rsidR="00467B61" w:rsidRDefault="00467B61">
      <w:pPr>
        <w:rPr>
          <w:szCs w:val="24"/>
        </w:rPr>
      </w:pPr>
    </w:p>
    <w:p w:rsidR="00467B61" w:rsidRPr="00316311" w:rsidRDefault="00316311">
      <w:pPr>
        <w:rPr>
          <w:i/>
          <w:szCs w:val="24"/>
        </w:rPr>
      </w:pPr>
      <w:r>
        <w:rPr>
          <w:i/>
          <w:szCs w:val="24"/>
        </w:rPr>
        <w:t>-</w:t>
      </w:r>
      <w:r w:rsidR="00E442BE" w:rsidRPr="00316311">
        <w:rPr>
          <w:i/>
          <w:szCs w:val="24"/>
        </w:rPr>
        <w:t>Tiltak mot o</w:t>
      </w:r>
      <w:r w:rsidR="00467B61" w:rsidRPr="00316311">
        <w:rPr>
          <w:i/>
          <w:szCs w:val="24"/>
        </w:rPr>
        <w:t>verproduksjon</w:t>
      </w:r>
    </w:p>
    <w:p w:rsidR="00221AEF" w:rsidRDefault="00221AEF" w:rsidP="00221AEF">
      <w:r>
        <w:t xml:space="preserve">De viktigste bestemmelsene av denne type er husdyrkonsesjonsloven fra 1975 og melkekvoteordningen fra 1983. Husdyrkonsesjonsloven gjelder for en rekke kraftfôrkrevende produksjoner, og ble innført for å hindre etablering av såkalt fabrikkproduksjon av egg, fjørfe- og svinekjøtt.  Dette er et effektivt produksjonsregulerende virkemiddel, men det bidrar også til at kostnadsnivået i disse produksjonene blir relativt høyt da det ikke er tillatt å utnytte stordriftsfordelene i slike produksjoner fullt ut.  Opprinnelig gjaldt disse bestemmelsene for </w:t>
      </w:r>
      <w:proofErr w:type="spellStart"/>
      <w:r>
        <w:t>slaktegris</w:t>
      </w:r>
      <w:proofErr w:type="spellEnd"/>
      <w:r>
        <w:t xml:space="preserve">, egg- og kyllingproduksjon, men ordningen er senere utvidet til også å omfatte avlspurker og kalkun.  Konsesjonsgrensene var uendret fra 1983 til 1992, ble da utvidet med 10-25 %. </w:t>
      </w:r>
    </w:p>
    <w:p w:rsidR="00212F9F" w:rsidRDefault="00221AEF">
      <w:r>
        <w:br/>
      </w:r>
      <w:r>
        <w:rPr>
          <w:szCs w:val="24"/>
        </w:rPr>
        <w:t xml:space="preserve">Relativt kort tid etter opptrappingsvedtaket meldte overproduksjonsproblemet </w:t>
      </w:r>
      <w:r w:rsidR="005F2BDC">
        <w:rPr>
          <w:szCs w:val="24"/>
        </w:rPr>
        <w:t xml:space="preserve">seg igjen i melkeproduksjonen. </w:t>
      </w:r>
      <w:r w:rsidR="005F2BDC">
        <w:t xml:space="preserve">1983 ble det innført en </w:t>
      </w:r>
      <w:r>
        <w:t>produksjonskvote</w:t>
      </w:r>
      <w:r w:rsidR="005F2BDC">
        <w:t>ordning.</w:t>
      </w:r>
      <w:r>
        <w:t xml:space="preserve">  Eksisterende produsenter ble tildelt kvoter basert på historisk produksjon.  Det ble dermed opp til landbruksmyndighetene å vurdere fra sak til sak om en bonde skulle få anledning til å starte </w:t>
      </w:r>
      <w:r>
        <w:lastRenderedPageBreak/>
        <w:t xml:space="preserve">opp med melkeproduksjon og om en eksisterende produsent skulle få anledning til å utvide produksjonsomfanget.  Den rigide produksjonsreguleringen førte til at strukturutviklingen i næringen ble relativt beskjeden og avdråttsnivået (produksjon per ku) holdt seg også relativt stabilt.  Fra 1983 til 1996 økte melkeleveransen per produsent med (beskjedne) 20 %, og avdråttsnivået var omtrent uendret på 1990-tallet. </w:t>
      </w:r>
      <w:r w:rsidR="005F2BDC">
        <w:br/>
      </w:r>
    </w:p>
    <w:p w:rsidR="00212F9F" w:rsidRPr="00413EC8" w:rsidRDefault="00212F9F" w:rsidP="00316311">
      <w:pPr>
        <w:pStyle w:val="Heading2"/>
        <w:rPr>
          <w:sz w:val="32"/>
          <w:lang w:val="nn-NO"/>
        </w:rPr>
      </w:pPr>
      <w:proofErr w:type="spellStart"/>
      <w:r w:rsidRPr="00413EC8">
        <w:rPr>
          <w:sz w:val="32"/>
          <w:lang w:val="nn-NO"/>
        </w:rPr>
        <w:t>Hovedtrekk</w:t>
      </w:r>
      <w:proofErr w:type="spellEnd"/>
      <w:r w:rsidRPr="00413EC8">
        <w:rPr>
          <w:sz w:val="32"/>
          <w:lang w:val="nn-NO"/>
        </w:rPr>
        <w:t xml:space="preserve"> 1990 - </w:t>
      </w:r>
      <w:r w:rsidR="00CD4921" w:rsidRPr="00413EC8">
        <w:rPr>
          <w:sz w:val="32"/>
          <w:lang w:val="nn-NO"/>
        </w:rPr>
        <w:t>2013</w:t>
      </w:r>
    </w:p>
    <w:p w:rsidR="00212F9F" w:rsidRPr="00413EC8" w:rsidRDefault="00212F9F">
      <w:pPr>
        <w:rPr>
          <w:lang w:val="nn-NO"/>
        </w:rPr>
      </w:pPr>
    </w:p>
    <w:p w:rsidR="00212F9F" w:rsidRPr="00413EC8" w:rsidRDefault="00212F9F">
      <w:pPr>
        <w:rPr>
          <w:b/>
          <w:i/>
          <w:lang w:val="nn-NO"/>
        </w:rPr>
      </w:pPr>
      <w:r w:rsidRPr="00413EC8">
        <w:rPr>
          <w:b/>
          <w:i/>
          <w:lang w:val="nn-NO"/>
        </w:rPr>
        <w:t>- Ny landbrukspolitikk</w:t>
      </w:r>
      <w:r w:rsidR="00316311" w:rsidRPr="00413EC8">
        <w:rPr>
          <w:b/>
          <w:i/>
          <w:lang w:val="nn-NO"/>
        </w:rPr>
        <w:t xml:space="preserve"> – robust landbruk?</w:t>
      </w:r>
      <w:r w:rsidRPr="00413EC8">
        <w:rPr>
          <w:b/>
          <w:i/>
          <w:lang w:val="nn-NO"/>
        </w:rPr>
        <w:t xml:space="preserve"> </w:t>
      </w:r>
    </w:p>
    <w:p w:rsidR="009C5B11" w:rsidRDefault="00212F9F">
      <w:r>
        <w:t xml:space="preserve">Stortinget vedtok i </w:t>
      </w:r>
      <w:r w:rsidR="00224AD6">
        <w:t>19</w:t>
      </w:r>
      <w:r>
        <w:t xml:space="preserve">93 en ny landbrukspolitikk, som i </w:t>
      </w:r>
      <w:r w:rsidR="00F1588C">
        <w:t>hovedsak</w:t>
      </w:r>
      <w:r>
        <w:t xml:space="preserve"> innebar en vesentlig omlegging av korn- og kraftforpolitikken.</w:t>
      </w:r>
      <w:r w:rsidR="00002248">
        <w:rPr>
          <w:rStyle w:val="FootnoteReference"/>
        </w:rPr>
        <w:footnoteReference w:id="13"/>
      </w:r>
      <w:r>
        <w:t xml:space="preserve"> </w:t>
      </w:r>
      <w:r w:rsidR="009A6194">
        <w:t xml:space="preserve"> Det uttalte målet var å skape et mer «robust» jordbruk, dvs. et jordbruk som var mindre avhengig av e</w:t>
      </w:r>
      <w:r w:rsidR="00F1588C">
        <w:t>t</w:t>
      </w:r>
      <w:r w:rsidR="009A6194">
        <w:t xml:space="preserve"> sterkt grensevern. Hovedelementet i omleggingen var en betydelig reduksjon i de avtalebestemte k</w:t>
      </w:r>
      <w:r>
        <w:t>ornprisene</w:t>
      </w:r>
      <w:r w:rsidR="009A6194">
        <w:t xml:space="preserve">.  </w:t>
      </w:r>
      <w:r w:rsidR="00F1588C">
        <w:t>Inntektsbortfallet som fulgte som følge av lavere kornpris ble bare delvis kompensert gjennom innføring av arealtilskudd i kornproduksjonen.</w:t>
      </w:r>
      <w:r w:rsidR="00BC3F01">
        <w:t xml:space="preserve"> </w:t>
      </w:r>
      <w:r w:rsidR="009A6194">
        <w:t xml:space="preserve"> </w:t>
      </w:r>
      <w:r w:rsidR="00F1588C">
        <w:t>Lavere kornpris førte til billigere k</w:t>
      </w:r>
      <w:r w:rsidR="009A6194">
        <w:t>raftfô</w:t>
      </w:r>
      <w:r>
        <w:t xml:space="preserve">r, og dermed kunne </w:t>
      </w:r>
      <w:r w:rsidR="00FC0AF2">
        <w:t>avtalepartene senke prisene på en rekke husdyrprodukter</w:t>
      </w:r>
      <w:r w:rsidR="00F1588C">
        <w:t xml:space="preserve"> uten at de</w:t>
      </w:r>
      <w:r w:rsidR="00887BEE">
        <w:t>t</w:t>
      </w:r>
      <w:r w:rsidR="00F1588C">
        <w:t xml:space="preserve"> svekket lønnsomheten i husdyrholdet</w:t>
      </w:r>
      <w:r>
        <w:t>.</w:t>
      </w:r>
      <w:r w:rsidR="009C5B11">
        <w:t xml:space="preserve"> </w:t>
      </w:r>
      <w:r w:rsidR="00887BEE">
        <w:t xml:space="preserve"> </w:t>
      </w:r>
      <w:r w:rsidR="009C5B11">
        <w:t xml:space="preserve">Stortingsflertallet vedtok </w:t>
      </w:r>
      <w:r w:rsidR="00FC0AF2">
        <w:t>samtidig</w:t>
      </w:r>
      <w:r w:rsidR="009C5B11">
        <w:t xml:space="preserve"> en langt mindre forpliktende inntektsmålsetting.  </w:t>
      </w:r>
      <w:r w:rsidR="00FC0AF2">
        <w:t>D</w:t>
      </w:r>
      <w:r w:rsidR="009C5B11">
        <w:t>e ville ikke lenger forplikte seg til å arbeide for at lønnsevnen i jordbruket skulle tilsvare industriarbeidernes lønninger</w:t>
      </w:r>
      <w:r w:rsidR="00FC0AF2">
        <w:t>, og nøyde seg med å pe</w:t>
      </w:r>
      <w:r w:rsidR="00FC0AF2" w:rsidRPr="00FC0AF2">
        <w:rPr>
          <w:szCs w:val="24"/>
        </w:rPr>
        <w:t xml:space="preserve">ke på </w:t>
      </w:r>
      <w:proofErr w:type="gramStart"/>
      <w:r w:rsidR="00FC0AF2" w:rsidRPr="00FC0AF2">
        <w:rPr>
          <w:szCs w:val="24"/>
        </w:rPr>
        <w:t xml:space="preserve">at </w:t>
      </w:r>
      <w:r w:rsidR="009C5B11" w:rsidRPr="00FC0AF2">
        <w:rPr>
          <w:szCs w:val="24"/>
        </w:rPr>
        <w:t xml:space="preserve"> </w:t>
      </w:r>
      <w:r w:rsidR="00FC0AF2" w:rsidRPr="00FC0AF2">
        <w:rPr>
          <w:szCs w:val="24"/>
        </w:rPr>
        <w:t>"</w:t>
      </w:r>
      <w:proofErr w:type="gramEnd"/>
      <w:r w:rsidR="00FC0AF2" w:rsidRPr="00FC0AF2">
        <w:rPr>
          <w:szCs w:val="24"/>
        </w:rPr>
        <w:t>landbruksbefolkningen» skulle «sikres muligheter for å få inntekter på linje med den øvrige befolkningen".  Proposisjonen fremhevde bøndenes rolle som selvstendig næringsdrivende, hvor evnen til markedstilpasning og omstilling er av vesentlig betydning, og slo fast at markedet i større grad enn i tidligere skulle styre tilpasningen i næringen og legge grunnlaget for inntektsutviklingen.</w:t>
      </w:r>
      <w:r w:rsidR="009A6194">
        <w:br/>
      </w:r>
    </w:p>
    <w:p w:rsidR="00221AEF" w:rsidRDefault="00ED17F5" w:rsidP="00221AEF">
      <w:r>
        <w:t xml:space="preserve">Det ble heller ikke utformet et konkret produksjonsmål, men </w:t>
      </w:r>
      <w:proofErr w:type="spellStart"/>
      <w:r>
        <w:t>d</w:t>
      </w:r>
      <w:r w:rsidR="005F2BDC">
        <w:t>istrikts</w:t>
      </w:r>
      <w:r w:rsidR="009C5B11">
        <w:t>mål</w:t>
      </w:r>
      <w:r w:rsidR="009A6194">
        <w:t>et</w:t>
      </w:r>
      <w:proofErr w:type="spellEnd"/>
      <w:r w:rsidR="009C5B11">
        <w:t xml:space="preserve"> ble </w:t>
      </w:r>
      <w:r w:rsidR="009A6194">
        <w:t xml:space="preserve">opprettholdt. </w:t>
      </w:r>
      <w:r w:rsidR="00212F9F">
        <w:t>Husdyrproduksjonen skulle i hovedsak</w:t>
      </w:r>
      <w:r w:rsidR="00887BEE">
        <w:t xml:space="preserve"> fortsatt foregå i såkalt</w:t>
      </w:r>
      <w:r w:rsidR="00BC3F01">
        <w:t xml:space="preserve"> næringssvake områder (også omtalt som distrikts-Norge). S</w:t>
      </w:r>
      <w:r w:rsidR="00212F9F">
        <w:t xml:space="preserve">iden melkeproduksjonen </w:t>
      </w:r>
      <w:r w:rsidR="00BC3F01">
        <w:t>allerede var</w:t>
      </w:r>
      <w:r w:rsidR="00212F9F">
        <w:t xml:space="preserve"> kvoteregulert, </w:t>
      </w:r>
      <w:r w:rsidR="00BC3F01">
        <w:t xml:space="preserve">kunne myndighetene hindre at mange bønder i </w:t>
      </w:r>
      <w:r w:rsidR="00212F9F">
        <w:t>korn</w:t>
      </w:r>
      <w:r w:rsidR="00BC3F01">
        <w:t xml:space="preserve">områdene startet opp igjen </w:t>
      </w:r>
      <w:r w:rsidR="00212F9F">
        <w:t>med melkeproduksjon</w:t>
      </w:r>
      <w:r w:rsidR="00E53C83">
        <w:t xml:space="preserve">. </w:t>
      </w:r>
      <w:r w:rsidR="005F2BDC">
        <w:t xml:space="preserve">I </w:t>
      </w:r>
      <w:r w:rsidR="00221AEF">
        <w:t xml:space="preserve">1997 åpnet </w:t>
      </w:r>
      <w:r w:rsidR="00E53C83">
        <w:t xml:space="preserve">riktignok </w:t>
      </w:r>
      <w:r w:rsidR="00221AEF">
        <w:t>myndighetene for en administrert omsetning av melkekvoter, og i 2003 fikk kvotehaverne anledning til å selge en spesifisert andel av deres kvoter fritt til andre produsenter i samme fylke.  Resten av kvoten måtte leveres til staten til en på forhånd fastsatt pris. Gjeldende regler fastslår at halve kvoten kan selges fritt</w:t>
      </w:r>
      <w:r w:rsidR="00E53C83">
        <w:t xml:space="preserve"> (innen fylket)</w:t>
      </w:r>
      <w:r w:rsidR="00221AEF">
        <w:t xml:space="preserve">, mens resten må </w:t>
      </w:r>
      <w:r w:rsidR="00E53C83">
        <w:t>selges</w:t>
      </w:r>
      <w:r w:rsidR="00221AEF">
        <w:t xml:space="preserve"> «tilbake» til staten.</w:t>
      </w:r>
      <w:r w:rsidR="00221AEF">
        <w:br/>
        <w:t xml:space="preserve"> </w:t>
      </w:r>
    </w:p>
    <w:p w:rsidR="00221AEF" w:rsidRDefault="00221AEF" w:rsidP="00221AEF">
      <w:pPr>
        <w:rPr>
          <w:szCs w:val="24"/>
        </w:rPr>
      </w:pPr>
      <w:r>
        <w:t>Fra midten av 90-tallet ble det etablert stadig flere samdrifter i melkeproduksjonen.  Kvoteeiere slo sammen produksjonskvotene sine og etablerte felles melkeproduksjonsenheter. Tallet på samdrifter økte jevnt og trutt fra 146 i 1995 til 2000 i 2008.  Samdriftene sto da for 1/3 av den samlede melkeproduksjonen.  I årene som fulgte ble imidlertid mange samdrifter oppløst, og i følge siste opptelling fra Statens landbruks</w:t>
      </w:r>
      <w:r w:rsidR="005F2BDC">
        <w:t>direktorat (SLF) er det nå (2015</w:t>
      </w:r>
      <w:r>
        <w:t>) 1</w:t>
      </w:r>
      <w:r w:rsidR="005F2BDC">
        <w:t>112</w:t>
      </w:r>
      <w:r>
        <w:t xml:space="preserve"> samdrifter i melkeproduksjonen.  En av grunnene til at det nå blir færre samdrifter er trolig at kvoteeiere fra 2009 fikk anledning til å leie ut kvotene.</w:t>
      </w:r>
      <w:r>
        <w:rPr>
          <w:rStyle w:val="FootnoteReference"/>
        </w:rPr>
        <w:footnoteReference w:id="14"/>
      </w:r>
      <w:r>
        <w:t xml:space="preserve"> Myndighetene har også fastsatt maksimumsgrenser for hvor store enheter det er lov til å etablere gjennom kjøp og salg av </w:t>
      </w:r>
      <w:r>
        <w:lastRenderedPageBreak/>
        <w:t>kvoter (uten særskilt godkjenning). Per 2013 k</w:t>
      </w:r>
      <w:r w:rsidR="00CD6167">
        <w:t xml:space="preserve">unne </w:t>
      </w:r>
      <w:r>
        <w:t>en enkeltstående produsent disponere en kvote på inntil 412.000 kg (60-70 kuer) og samdrifter en kvote på 773.000 kg (120-130 kuer).</w:t>
      </w:r>
      <w:r w:rsidR="00CD6167">
        <w:t xml:space="preserve"> Melkekvoteordningen ble imidlertid vesentlig endret i forbindelse med jordbruksoppgjøret i 2014. Det ble brudd i forhandlingene mellom partene, men Stortinget godtok de viktigste elementene i statens tilbud.  Det ble innført et felles </w:t>
      </w:r>
      <w:proofErr w:type="spellStart"/>
      <w:r w:rsidR="00CD6167">
        <w:t>produksjonstak</w:t>
      </w:r>
      <w:proofErr w:type="spellEnd"/>
      <w:r w:rsidR="00CD6167">
        <w:t xml:space="preserve"> for enkeltstående produsenter og samdrifter som (per 2015) er på 927.000 liter. </w:t>
      </w:r>
    </w:p>
    <w:p w:rsidR="00221AEF" w:rsidRDefault="00221AEF" w:rsidP="00FC0AF2"/>
    <w:p w:rsidR="00221AEF" w:rsidRDefault="00221AEF" w:rsidP="00221AEF">
      <w:r>
        <w:t>I 1995, som en oppfølging av regjeringens ambisjon om et mer robust landbruk, ble det foretatt en betydelig økning i konsesjonsgrensene for svine- og fjørfehold og i 2004 ble de ytterligere utvidet med 50 %. Daværende landbruksminister begrunnet sin forslag slik overfor Stortinget i 2003: «Regjeringen … ser behov for å legge til rette for større enheter og gjennom det lavere enhetskostnader».  Stoltenberg-regjeringen utvidet konsesjonsgrensene for kyllingproduksjon noe i 2013, og Høyre-Frp-regjeringen (2013- ) har signalisert at den ønsker store endringer på dette området de nærmeste årene.  Tabellen under oppsummerer utviklingen i konsesjonsgrensene for alle konsesjonsbelagte produksjoner unntatt kalkun. Disse bestemmelsene har imidlertid vært praktisert noe ulikt. I perioder har det vært mulig å få konsesjon for etablering av større enheter mens reglene i andre perioder har vært praktisert relativt rigid.</w:t>
      </w:r>
      <w:r>
        <w:br/>
      </w:r>
      <w:r>
        <w:br/>
      </w:r>
      <w:r w:rsidRPr="00B173D6">
        <w:rPr>
          <w:i/>
        </w:rPr>
        <w:t>Tabell F.1: Konsesjonsgrenser i husdyrproduksjonen 1975-201</w:t>
      </w:r>
      <w:r w:rsidR="003D4D2A">
        <w:rPr>
          <w:i/>
        </w:rPr>
        <w:t>5</w:t>
      </w:r>
    </w:p>
    <w:tbl>
      <w:tblPr>
        <w:tblStyle w:val="TableGrid"/>
        <w:tblW w:w="0" w:type="auto"/>
        <w:tblLook w:val="04A0" w:firstRow="1" w:lastRow="0" w:firstColumn="1" w:lastColumn="0" w:noHBand="0" w:noVBand="1"/>
      </w:tblPr>
      <w:tblGrid>
        <w:gridCol w:w="2235"/>
        <w:gridCol w:w="1134"/>
        <w:gridCol w:w="992"/>
        <w:gridCol w:w="1007"/>
        <w:gridCol w:w="1007"/>
        <w:gridCol w:w="1007"/>
      </w:tblGrid>
      <w:tr w:rsidR="003205F9" w:rsidTr="003205F9">
        <w:tc>
          <w:tcPr>
            <w:tcW w:w="2235" w:type="dxa"/>
          </w:tcPr>
          <w:p w:rsidR="003205F9" w:rsidRDefault="003205F9" w:rsidP="005C0830"/>
        </w:tc>
        <w:tc>
          <w:tcPr>
            <w:tcW w:w="1134" w:type="dxa"/>
          </w:tcPr>
          <w:p w:rsidR="003205F9" w:rsidRDefault="003205F9" w:rsidP="005C0830">
            <w:r>
              <w:t>1975</w:t>
            </w:r>
          </w:p>
        </w:tc>
        <w:tc>
          <w:tcPr>
            <w:tcW w:w="992" w:type="dxa"/>
          </w:tcPr>
          <w:p w:rsidR="003205F9" w:rsidRDefault="003205F9" w:rsidP="005C0830">
            <w:r>
              <w:t>1995</w:t>
            </w:r>
          </w:p>
        </w:tc>
        <w:tc>
          <w:tcPr>
            <w:tcW w:w="1007" w:type="dxa"/>
          </w:tcPr>
          <w:p w:rsidR="003205F9" w:rsidRDefault="003205F9" w:rsidP="005C0830">
            <w:r>
              <w:t>2004</w:t>
            </w:r>
          </w:p>
        </w:tc>
        <w:tc>
          <w:tcPr>
            <w:tcW w:w="1007" w:type="dxa"/>
          </w:tcPr>
          <w:p w:rsidR="003205F9" w:rsidRDefault="003205F9" w:rsidP="005C0830">
            <w:r>
              <w:t>2013</w:t>
            </w:r>
          </w:p>
        </w:tc>
        <w:tc>
          <w:tcPr>
            <w:tcW w:w="1007" w:type="dxa"/>
          </w:tcPr>
          <w:p w:rsidR="003205F9" w:rsidRDefault="003D4D2A" w:rsidP="005C0830">
            <w:r>
              <w:t>2015</w:t>
            </w:r>
          </w:p>
        </w:tc>
      </w:tr>
      <w:tr w:rsidR="003205F9" w:rsidTr="003205F9">
        <w:tc>
          <w:tcPr>
            <w:tcW w:w="2235" w:type="dxa"/>
          </w:tcPr>
          <w:p w:rsidR="003205F9" w:rsidRDefault="003205F9" w:rsidP="005C0830">
            <w:r>
              <w:t>Avlspurker (fra 1988)</w:t>
            </w:r>
          </w:p>
        </w:tc>
        <w:tc>
          <w:tcPr>
            <w:tcW w:w="1134" w:type="dxa"/>
          </w:tcPr>
          <w:p w:rsidR="003205F9" w:rsidRDefault="003205F9" w:rsidP="005C0830"/>
        </w:tc>
        <w:tc>
          <w:tcPr>
            <w:tcW w:w="992" w:type="dxa"/>
          </w:tcPr>
          <w:p w:rsidR="003205F9" w:rsidRDefault="003205F9" w:rsidP="005C0830">
            <w:r>
              <w:t>70</w:t>
            </w:r>
          </w:p>
        </w:tc>
        <w:tc>
          <w:tcPr>
            <w:tcW w:w="1007" w:type="dxa"/>
          </w:tcPr>
          <w:p w:rsidR="003205F9" w:rsidRDefault="003205F9" w:rsidP="005C0830">
            <w:r>
              <w:t>105</w:t>
            </w:r>
          </w:p>
        </w:tc>
        <w:tc>
          <w:tcPr>
            <w:tcW w:w="1007" w:type="dxa"/>
          </w:tcPr>
          <w:p w:rsidR="003205F9" w:rsidRDefault="003205F9" w:rsidP="005C0830">
            <w:r>
              <w:t>105</w:t>
            </w:r>
          </w:p>
        </w:tc>
        <w:tc>
          <w:tcPr>
            <w:tcW w:w="1007" w:type="dxa"/>
          </w:tcPr>
          <w:p w:rsidR="003205F9" w:rsidRDefault="003205F9" w:rsidP="005C0830">
            <w:r>
              <w:t>105</w:t>
            </w:r>
          </w:p>
        </w:tc>
      </w:tr>
      <w:tr w:rsidR="003205F9" w:rsidTr="003205F9">
        <w:tc>
          <w:tcPr>
            <w:tcW w:w="2235" w:type="dxa"/>
          </w:tcPr>
          <w:p w:rsidR="003205F9" w:rsidRDefault="003205F9" w:rsidP="005C0830">
            <w:proofErr w:type="spellStart"/>
            <w:r>
              <w:t>Slaktegris</w:t>
            </w:r>
            <w:proofErr w:type="spellEnd"/>
          </w:p>
        </w:tc>
        <w:tc>
          <w:tcPr>
            <w:tcW w:w="1134" w:type="dxa"/>
          </w:tcPr>
          <w:p w:rsidR="003205F9" w:rsidRDefault="003205F9" w:rsidP="005C0830">
            <w:r>
              <w:t>500</w:t>
            </w:r>
          </w:p>
        </w:tc>
        <w:tc>
          <w:tcPr>
            <w:tcW w:w="992" w:type="dxa"/>
          </w:tcPr>
          <w:p w:rsidR="003205F9" w:rsidRDefault="003205F9" w:rsidP="005C0830">
            <w:r>
              <w:t>1.400</w:t>
            </w:r>
          </w:p>
        </w:tc>
        <w:tc>
          <w:tcPr>
            <w:tcW w:w="1007" w:type="dxa"/>
          </w:tcPr>
          <w:p w:rsidR="003205F9" w:rsidRDefault="003205F9" w:rsidP="005C0830">
            <w:r>
              <w:t>2.100</w:t>
            </w:r>
          </w:p>
        </w:tc>
        <w:tc>
          <w:tcPr>
            <w:tcW w:w="1007" w:type="dxa"/>
          </w:tcPr>
          <w:p w:rsidR="003205F9" w:rsidRDefault="003205F9" w:rsidP="005C0830">
            <w:r>
              <w:t>2.100</w:t>
            </w:r>
          </w:p>
        </w:tc>
        <w:tc>
          <w:tcPr>
            <w:tcW w:w="1007" w:type="dxa"/>
          </w:tcPr>
          <w:p w:rsidR="003205F9" w:rsidRDefault="003205F9" w:rsidP="005C0830">
            <w:r>
              <w:t>2.100</w:t>
            </w:r>
          </w:p>
        </w:tc>
      </w:tr>
      <w:tr w:rsidR="003205F9" w:rsidTr="003205F9">
        <w:tc>
          <w:tcPr>
            <w:tcW w:w="2235" w:type="dxa"/>
          </w:tcPr>
          <w:p w:rsidR="003205F9" w:rsidRDefault="003205F9" w:rsidP="005C0830">
            <w:r>
              <w:t>Høner (egg)</w:t>
            </w:r>
          </w:p>
        </w:tc>
        <w:tc>
          <w:tcPr>
            <w:tcW w:w="1134" w:type="dxa"/>
          </w:tcPr>
          <w:p w:rsidR="003205F9" w:rsidRDefault="003205F9" w:rsidP="005C0830">
            <w:r>
              <w:t>2.000</w:t>
            </w:r>
          </w:p>
        </w:tc>
        <w:tc>
          <w:tcPr>
            <w:tcW w:w="992" w:type="dxa"/>
          </w:tcPr>
          <w:p w:rsidR="003205F9" w:rsidRDefault="003205F9" w:rsidP="005C0830">
            <w:r>
              <w:t>5.000</w:t>
            </w:r>
          </w:p>
        </w:tc>
        <w:tc>
          <w:tcPr>
            <w:tcW w:w="1007" w:type="dxa"/>
          </w:tcPr>
          <w:p w:rsidR="003205F9" w:rsidRDefault="003205F9" w:rsidP="005C0830">
            <w:r>
              <w:t>7.500</w:t>
            </w:r>
          </w:p>
        </w:tc>
        <w:tc>
          <w:tcPr>
            <w:tcW w:w="1007" w:type="dxa"/>
          </w:tcPr>
          <w:p w:rsidR="003205F9" w:rsidRDefault="003205F9" w:rsidP="005C0830">
            <w:r>
              <w:t>7.500</w:t>
            </w:r>
          </w:p>
        </w:tc>
        <w:tc>
          <w:tcPr>
            <w:tcW w:w="1007" w:type="dxa"/>
          </w:tcPr>
          <w:p w:rsidR="003205F9" w:rsidRDefault="003205F9" w:rsidP="005C0830">
            <w:r>
              <w:t>7.500</w:t>
            </w:r>
          </w:p>
        </w:tc>
      </w:tr>
      <w:tr w:rsidR="003205F9" w:rsidTr="003205F9">
        <w:tc>
          <w:tcPr>
            <w:tcW w:w="2235" w:type="dxa"/>
          </w:tcPr>
          <w:p w:rsidR="003205F9" w:rsidRDefault="003205F9" w:rsidP="005C0830">
            <w:r>
              <w:t>Slaktekylling</w:t>
            </w:r>
          </w:p>
        </w:tc>
        <w:tc>
          <w:tcPr>
            <w:tcW w:w="1134" w:type="dxa"/>
          </w:tcPr>
          <w:p w:rsidR="003205F9" w:rsidRDefault="003205F9" w:rsidP="005C0830">
            <w:r>
              <w:t>35.000</w:t>
            </w:r>
          </w:p>
        </w:tc>
        <w:tc>
          <w:tcPr>
            <w:tcW w:w="992" w:type="dxa"/>
          </w:tcPr>
          <w:p w:rsidR="003205F9" w:rsidRDefault="003205F9" w:rsidP="005C0830">
            <w:r>
              <w:t>80.000</w:t>
            </w:r>
          </w:p>
        </w:tc>
        <w:tc>
          <w:tcPr>
            <w:tcW w:w="1007" w:type="dxa"/>
          </w:tcPr>
          <w:p w:rsidR="003205F9" w:rsidRDefault="003205F9" w:rsidP="005C0830">
            <w:r>
              <w:t>120.000</w:t>
            </w:r>
          </w:p>
        </w:tc>
        <w:tc>
          <w:tcPr>
            <w:tcW w:w="1007" w:type="dxa"/>
          </w:tcPr>
          <w:p w:rsidR="003205F9" w:rsidRDefault="003205F9" w:rsidP="005C0830">
            <w:r>
              <w:t>140.000</w:t>
            </w:r>
          </w:p>
        </w:tc>
        <w:tc>
          <w:tcPr>
            <w:tcW w:w="1007" w:type="dxa"/>
          </w:tcPr>
          <w:p w:rsidR="003205F9" w:rsidRDefault="003205F9" w:rsidP="005C0830">
            <w:r>
              <w:t>280.000</w:t>
            </w:r>
          </w:p>
        </w:tc>
      </w:tr>
    </w:tbl>
    <w:p w:rsidR="00221AEF" w:rsidRPr="003205F9" w:rsidRDefault="00221AEF" w:rsidP="00221AEF">
      <w:pPr>
        <w:rPr>
          <w:lang w:val="nn-NO"/>
        </w:rPr>
      </w:pPr>
      <w:r w:rsidRPr="003205F9">
        <w:rPr>
          <w:lang w:val="nn-NO"/>
        </w:rPr>
        <w:t>(</w:t>
      </w:r>
      <w:proofErr w:type="spellStart"/>
      <w:r w:rsidRPr="003205F9">
        <w:rPr>
          <w:lang w:val="nn-NO"/>
        </w:rPr>
        <w:t>Kilder</w:t>
      </w:r>
      <w:proofErr w:type="spellEnd"/>
      <w:r w:rsidRPr="003205F9">
        <w:rPr>
          <w:lang w:val="nn-NO"/>
        </w:rPr>
        <w:t>: Espeli, Bondelaget</w:t>
      </w:r>
      <w:r w:rsidR="003205F9" w:rsidRPr="003205F9">
        <w:rPr>
          <w:lang w:val="nn-NO"/>
        </w:rPr>
        <w:t>, Statens landbruksdirektorat</w:t>
      </w:r>
      <w:r w:rsidRPr="003205F9">
        <w:rPr>
          <w:lang w:val="nn-NO"/>
        </w:rPr>
        <w:t>)</w:t>
      </w:r>
    </w:p>
    <w:p w:rsidR="00221AEF" w:rsidRPr="003205F9" w:rsidRDefault="00221AEF" w:rsidP="00FC0AF2">
      <w:pPr>
        <w:rPr>
          <w:lang w:val="nn-NO"/>
        </w:rPr>
      </w:pPr>
    </w:p>
    <w:p w:rsidR="00221AEF" w:rsidRPr="003205F9" w:rsidRDefault="00221AEF" w:rsidP="00FC0AF2">
      <w:pPr>
        <w:rPr>
          <w:lang w:val="nn-NO"/>
        </w:rPr>
      </w:pPr>
    </w:p>
    <w:p w:rsidR="00212F9F" w:rsidRPr="00A82891" w:rsidRDefault="009C5B11">
      <w:pPr>
        <w:rPr>
          <w:sz w:val="20"/>
        </w:rPr>
      </w:pPr>
      <w:r>
        <w:t>Hvorfor bestemte politikerne</w:t>
      </w:r>
      <w:r w:rsidR="009A6194">
        <w:t xml:space="preserve">, </w:t>
      </w:r>
      <w:r>
        <w:t>dvs. et flertall bestående av Ap, H og Frp</w:t>
      </w:r>
      <w:r w:rsidR="009A6194">
        <w:t>,</w:t>
      </w:r>
      <w:r>
        <w:t xml:space="preserve"> denne omleggingen i landbrukspolitikken? </w:t>
      </w:r>
      <w:r w:rsidR="009A6194">
        <w:t xml:space="preserve"> For det første hadde det i løpet av 80-tallet oppstått et stadig større gap mellom norske priser og kostnader og utviklingen internasjonalt.  Samtidig pågikk internasjonale forhandlinger om verdenshandelen (i regi av GATT, forløper</w:t>
      </w:r>
      <w:r w:rsidR="00887BEE">
        <w:t xml:space="preserve">en til WTO) som hadde </w:t>
      </w:r>
      <w:r w:rsidR="009A6194">
        <w:t xml:space="preserve">gradvis liberalisering av verdenshandelen med jordbruksvarer som et sentralt mål. </w:t>
      </w:r>
      <w:r w:rsidR="00D42E9B">
        <w:t>Regjeringen slo derfor fast at virkemiddelbruken skulle dreies i en mer produksjonsnøytral retning, dvs. blant annet mindre prisstøtte og økt støtte til arealbruk og antall dyr.  Landbruksstøtten skulle i større grad være</w:t>
      </w:r>
      <w:r w:rsidR="0053133A">
        <w:t xml:space="preserve"> </w:t>
      </w:r>
      <w:r w:rsidR="00D42E9B">
        <w:t>betaling av «landbru</w:t>
      </w:r>
      <w:r w:rsidR="0053133A">
        <w:t>kets produksjon av fellesgoder»</w:t>
      </w:r>
      <w:r w:rsidR="00D42E9B">
        <w:t>, blant annet fordi dette var i tråd med internasjonale anbefalinger (blant annet fra OECD).</w:t>
      </w:r>
      <w:r w:rsidR="00D42E9B">
        <w:rPr>
          <w:i/>
          <w:sz w:val="20"/>
        </w:rPr>
        <w:t xml:space="preserve"> </w:t>
      </w:r>
      <w:r w:rsidR="00D42E9B">
        <w:t xml:space="preserve"> </w:t>
      </w:r>
      <w:r w:rsidR="00FC0AF2">
        <w:t xml:space="preserve">Parallelt med </w:t>
      </w:r>
      <w:r w:rsidR="00D42E9B">
        <w:t xml:space="preserve">denne </w:t>
      </w:r>
      <w:r w:rsidR="00FC0AF2">
        <w:t>omleggingen forhandl</w:t>
      </w:r>
      <w:r w:rsidR="00D42E9B">
        <w:t>et regjeringen om betingelser for Norge ved et eventuelt med</w:t>
      </w:r>
      <w:r w:rsidR="00FC0AF2">
        <w:t>lemskap i EU. Det framforhandlede resultat ble imidlertid avvist i en folkeavstemning i 1994. Ett av de sentrale temaene i debatten var hvilke konsekvenser EU-medlemskap ville få for norsk jordbruk.</w:t>
      </w:r>
      <w:r w:rsidR="00D42E9B">
        <w:t xml:space="preserve">  Stortinget hadde imidlertid før EU-forhandlingene var avsluttet akseptert en fremforhandlet EØS-avtale.  </w:t>
      </w:r>
    </w:p>
    <w:p w:rsidR="00212F9F" w:rsidRDefault="00212F9F">
      <w:pPr>
        <w:rPr>
          <w:sz w:val="20"/>
        </w:rPr>
      </w:pPr>
    </w:p>
    <w:p w:rsidR="00ED17F5" w:rsidRPr="00316311" w:rsidRDefault="00212F9F">
      <w:pPr>
        <w:rPr>
          <w:b/>
          <w:i/>
        </w:rPr>
      </w:pPr>
      <w:r>
        <w:rPr>
          <w:b/>
          <w:i/>
        </w:rPr>
        <w:t>- EØS-avtalen</w:t>
      </w:r>
      <w:r w:rsidR="00316311">
        <w:rPr>
          <w:b/>
          <w:i/>
        </w:rPr>
        <w:br/>
      </w:r>
      <w:r>
        <w:t xml:space="preserve">Norge og en rekke andre EFTA-land inngikk en avtale med EU om EØS-samarbeidet, som trådte i kraft fra 1/1 1994. Partene </w:t>
      </w:r>
      <w:r w:rsidR="0098604A">
        <w:t xml:space="preserve">ble </w:t>
      </w:r>
      <w:r>
        <w:t xml:space="preserve">enige om </w:t>
      </w:r>
      <w:r w:rsidR="0098604A">
        <w:t>at EUs</w:t>
      </w:r>
      <w:r>
        <w:t xml:space="preserve"> landbruks- </w:t>
      </w:r>
      <w:r w:rsidR="0098604A">
        <w:t xml:space="preserve">og </w:t>
      </w:r>
      <w:r>
        <w:t>fiskeripolitikk i</w:t>
      </w:r>
      <w:r w:rsidR="0098604A">
        <w:t xml:space="preserve">kke skulle gjelde for </w:t>
      </w:r>
      <w:r>
        <w:t>EØS</w:t>
      </w:r>
      <w:r w:rsidR="0098604A">
        <w:t>-landene</w:t>
      </w:r>
      <w:r>
        <w:t xml:space="preserve">. </w:t>
      </w:r>
      <w:r w:rsidRPr="00ED17F5">
        <w:t xml:space="preserve">Derimot </w:t>
      </w:r>
      <w:r w:rsidR="00ED17F5">
        <w:t>innebar</w:t>
      </w:r>
      <w:r w:rsidRPr="00ED17F5">
        <w:t xml:space="preserve"> avtalen </w:t>
      </w:r>
      <w:r w:rsidR="00ED17F5">
        <w:t xml:space="preserve">en viss </w:t>
      </w:r>
      <w:r w:rsidRPr="00ED17F5">
        <w:t>utvide</w:t>
      </w:r>
      <w:r w:rsidR="00ED17F5">
        <w:t xml:space="preserve">lse av </w:t>
      </w:r>
      <w:r w:rsidRPr="00ED17F5">
        <w:t>handel</w:t>
      </w:r>
      <w:r w:rsidR="00ED17F5">
        <w:t>en</w:t>
      </w:r>
      <w:r w:rsidRPr="00ED17F5">
        <w:t xml:space="preserve"> med landbruksprodukter </w:t>
      </w:r>
      <w:r w:rsidR="0098604A">
        <w:t xml:space="preserve">(importkvoter fra EU til for eksempel Norge for visse varer). </w:t>
      </w:r>
      <w:r>
        <w:t xml:space="preserve">EØS-samarbeidet har </w:t>
      </w:r>
      <w:r w:rsidR="0098604A">
        <w:t xml:space="preserve">imidlertid fått stor </w:t>
      </w:r>
      <w:r>
        <w:t xml:space="preserve">innvirkning på norsk </w:t>
      </w:r>
      <w:r w:rsidR="0098604A">
        <w:t>land</w:t>
      </w:r>
      <w:r>
        <w:t>bruk</w:t>
      </w:r>
      <w:r w:rsidR="0098604A">
        <w:t xml:space="preserve"> ved at vi har sluttet oss til en rekke direktiver som er utarbeidet av EU-systemet med sikte på å </w:t>
      </w:r>
      <w:r>
        <w:t>harmoniser</w:t>
      </w:r>
      <w:r w:rsidR="0098604A">
        <w:t xml:space="preserve">e </w:t>
      </w:r>
      <w:r>
        <w:t>tekniske standarder mv. Eksempler på slike tiltak er den såkalte Veterinæravtalen</w:t>
      </w:r>
      <w:r w:rsidR="00ED17F5">
        <w:t xml:space="preserve"> (om handelen med levende organismer) og Matsminkedirektivet (om tilsettingsstoffer mm i næringsmiddelindustrien)</w:t>
      </w:r>
      <w:r>
        <w:t xml:space="preserve">. </w:t>
      </w:r>
    </w:p>
    <w:p w:rsidR="00ED17F5" w:rsidRPr="00BB30C4" w:rsidRDefault="00ED17F5">
      <w:pPr>
        <w:rPr>
          <w:szCs w:val="24"/>
        </w:rPr>
      </w:pPr>
    </w:p>
    <w:p w:rsidR="00212F9F" w:rsidRPr="00316311" w:rsidRDefault="00ED17F5">
      <w:pPr>
        <w:rPr>
          <w:i/>
          <w:sz w:val="20"/>
        </w:rPr>
      </w:pPr>
      <w:r w:rsidRPr="00BB30C4">
        <w:rPr>
          <w:szCs w:val="24"/>
        </w:rPr>
        <w:t xml:space="preserve">Dersom et land som et resultat av lover, forskrifter og standarder har </w:t>
      </w:r>
      <w:r w:rsidR="00BB30C4" w:rsidRPr="00BB30C4">
        <w:rPr>
          <w:szCs w:val="24"/>
        </w:rPr>
        <w:t xml:space="preserve">særegne </w:t>
      </w:r>
      <w:r w:rsidRPr="00BB30C4">
        <w:rPr>
          <w:szCs w:val="24"/>
        </w:rPr>
        <w:t>produktkrav og godkjennings- og kontrollordninger for matvarer</w:t>
      </w:r>
      <w:r w:rsidR="00BB30C4" w:rsidRPr="00BB30C4">
        <w:rPr>
          <w:szCs w:val="24"/>
        </w:rPr>
        <w:t xml:space="preserve"> og/eller spesielle krav til markedsføring, dokumentasjon og merking etc.,</w:t>
      </w:r>
      <w:r w:rsidRPr="00BB30C4">
        <w:rPr>
          <w:szCs w:val="24"/>
        </w:rPr>
        <w:t xml:space="preserve"> representerer disse </w:t>
      </w:r>
      <w:r w:rsidR="00BB30C4" w:rsidRPr="00BB30C4">
        <w:rPr>
          <w:szCs w:val="24"/>
        </w:rPr>
        <w:t>en handelsbegrensning, dvs. en ikke-</w:t>
      </w:r>
      <w:proofErr w:type="spellStart"/>
      <w:r w:rsidR="00BB30C4" w:rsidRPr="00BB30C4">
        <w:rPr>
          <w:szCs w:val="24"/>
        </w:rPr>
        <w:t>tariffær</w:t>
      </w:r>
      <w:proofErr w:type="spellEnd"/>
      <w:r w:rsidR="00BB30C4" w:rsidRPr="00BB30C4">
        <w:rPr>
          <w:szCs w:val="24"/>
        </w:rPr>
        <w:t xml:space="preserve"> handelshindring.  Slike t</w:t>
      </w:r>
      <w:r w:rsidR="00212F9F" w:rsidRPr="00BB30C4">
        <w:rPr>
          <w:szCs w:val="24"/>
        </w:rPr>
        <w:t xml:space="preserve">ekniske handelshindringer er ofte resultatet av at myndighetene ønsker å beskytte </w:t>
      </w:r>
      <w:r w:rsidR="00BB30C4" w:rsidRPr="00BB30C4">
        <w:rPr>
          <w:szCs w:val="24"/>
        </w:rPr>
        <w:t xml:space="preserve">sitt </w:t>
      </w:r>
      <w:r w:rsidR="00212F9F" w:rsidRPr="00BB30C4">
        <w:rPr>
          <w:szCs w:val="24"/>
        </w:rPr>
        <w:t>næringsliv</w:t>
      </w:r>
      <w:r w:rsidR="00BB30C4" w:rsidRPr="00BB30C4">
        <w:rPr>
          <w:szCs w:val="24"/>
        </w:rPr>
        <w:t xml:space="preserve"> mot konkurranse</w:t>
      </w:r>
      <w:r w:rsidR="00212F9F" w:rsidRPr="00BB30C4">
        <w:rPr>
          <w:szCs w:val="24"/>
        </w:rPr>
        <w:t xml:space="preserve">. Ved å innføre like krav til produkter som skal selges innenfor et større område, </w:t>
      </w:r>
      <w:r w:rsidR="0053133A">
        <w:rPr>
          <w:szCs w:val="24"/>
        </w:rPr>
        <w:t xml:space="preserve">skal </w:t>
      </w:r>
      <w:r w:rsidR="00212F9F" w:rsidRPr="00BB30C4">
        <w:rPr>
          <w:szCs w:val="24"/>
        </w:rPr>
        <w:t xml:space="preserve">alle </w:t>
      </w:r>
      <w:r w:rsidR="0053133A">
        <w:rPr>
          <w:szCs w:val="24"/>
        </w:rPr>
        <w:t>produsenter i prinsippet følge det</w:t>
      </w:r>
      <w:r w:rsidR="00212F9F" w:rsidRPr="00BB30C4">
        <w:rPr>
          <w:szCs w:val="24"/>
        </w:rPr>
        <w:t xml:space="preserve"> samme reg</w:t>
      </w:r>
      <w:r w:rsidR="0053133A">
        <w:rPr>
          <w:szCs w:val="24"/>
        </w:rPr>
        <w:t>e</w:t>
      </w:r>
      <w:r w:rsidR="00212F9F" w:rsidRPr="00BB30C4">
        <w:rPr>
          <w:szCs w:val="24"/>
        </w:rPr>
        <w:t>l</w:t>
      </w:r>
      <w:r w:rsidR="0053133A">
        <w:rPr>
          <w:szCs w:val="24"/>
        </w:rPr>
        <w:t>verk</w:t>
      </w:r>
      <w:r w:rsidR="00212F9F" w:rsidRPr="00BB30C4">
        <w:rPr>
          <w:szCs w:val="24"/>
        </w:rPr>
        <w:t xml:space="preserve">. </w:t>
      </w:r>
      <w:r w:rsidR="0053133A">
        <w:rPr>
          <w:szCs w:val="24"/>
        </w:rPr>
        <w:t xml:space="preserve"> </w:t>
      </w:r>
      <w:r w:rsidR="00212F9F" w:rsidRPr="00BB30C4">
        <w:rPr>
          <w:szCs w:val="24"/>
        </w:rPr>
        <w:t xml:space="preserve">For produsentene betyr dette at de slipper å produsere forskjellige produkter </w:t>
      </w:r>
      <w:r w:rsidR="0053133A">
        <w:rPr>
          <w:szCs w:val="24"/>
        </w:rPr>
        <w:t xml:space="preserve">skreddersydd for nasjonale særstandarder.  De </w:t>
      </w:r>
      <w:r w:rsidR="00212F9F" w:rsidRPr="00BB30C4">
        <w:rPr>
          <w:szCs w:val="24"/>
        </w:rPr>
        <w:t xml:space="preserve">kan </w:t>
      </w:r>
      <w:r w:rsidR="0053133A">
        <w:rPr>
          <w:szCs w:val="24"/>
        </w:rPr>
        <w:t xml:space="preserve">dermed </w:t>
      </w:r>
      <w:r w:rsidR="00212F9F" w:rsidRPr="00BB30C4">
        <w:rPr>
          <w:szCs w:val="24"/>
        </w:rPr>
        <w:t xml:space="preserve">produsere mer kostnadseffektivt. Ved at alle varer som er produsert innenfor EØS-området produseres etter de samme reglene, </w:t>
      </w:r>
      <w:r w:rsidR="0053133A">
        <w:rPr>
          <w:szCs w:val="24"/>
        </w:rPr>
        <w:t>reduser</w:t>
      </w:r>
      <w:r w:rsidR="00212F9F" w:rsidRPr="00BB30C4">
        <w:rPr>
          <w:szCs w:val="24"/>
        </w:rPr>
        <w:t>es</w:t>
      </w:r>
      <w:r w:rsidR="00BB30C4" w:rsidRPr="00BB30C4">
        <w:rPr>
          <w:szCs w:val="24"/>
        </w:rPr>
        <w:t xml:space="preserve"> </w:t>
      </w:r>
      <w:proofErr w:type="gramStart"/>
      <w:r w:rsidR="00BB30C4" w:rsidRPr="00BB30C4">
        <w:rPr>
          <w:szCs w:val="24"/>
        </w:rPr>
        <w:t xml:space="preserve">samtidig </w:t>
      </w:r>
      <w:r w:rsidR="0098604A">
        <w:rPr>
          <w:szCs w:val="24"/>
        </w:rPr>
        <w:t xml:space="preserve"> behovet</w:t>
      </w:r>
      <w:proofErr w:type="gramEnd"/>
      <w:r w:rsidR="0098604A">
        <w:rPr>
          <w:szCs w:val="24"/>
        </w:rPr>
        <w:t xml:space="preserve"> for omfattende kontroll</w:t>
      </w:r>
      <w:r w:rsidR="00212F9F" w:rsidRPr="00BB30C4">
        <w:rPr>
          <w:szCs w:val="24"/>
        </w:rPr>
        <w:t>rutiner når varer fra et av landene skal krysse grensen til et annet land.</w:t>
      </w:r>
      <w:r w:rsidR="00212F9F">
        <w:rPr>
          <w:sz w:val="20"/>
        </w:rPr>
        <w:t xml:space="preserve"> </w:t>
      </w:r>
    </w:p>
    <w:p w:rsidR="00212F9F" w:rsidRDefault="00212F9F"/>
    <w:p w:rsidR="00212F9F" w:rsidRDefault="00212F9F">
      <w:pPr>
        <w:pStyle w:val="Heading2"/>
        <w:rPr>
          <w:rFonts w:ascii="Times New Roman" w:hAnsi="Times New Roman"/>
          <w:i/>
          <w:sz w:val="24"/>
        </w:rPr>
      </w:pPr>
      <w:r>
        <w:rPr>
          <w:rFonts w:ascii="Times New Roman" w:hAnsi="Times New Roman"/>
          <w:i/>
          <w:sz w:val="24"/>
        </w:rPr>
        <w:t>- Internasjonale forhold - ny GATT-avtale</w:t>
      </w:r>
    </w:p>
    <w:p w:rsidR="00212F9F" w:rsidRPr="00D712F0" w:rsidRDefault="00212F9F">
      <w:pPr>
        <w:rPr>
          <w:szCs w:val="24"/>
        </w:rPr>
      </w:pPr>
      <w:r>
        <w:t>På 1990-tallet ble det ytre grensevernet for norske jordbruksvarer omlagt og svekket. Dette skyldtes to forhold. For det første slutte</w:t>
      </w:r>
      <w:r w:rsidR="0053133A">
        <w:t xml:space="preserve">t Norge seg </w:t>
      </w:r>
      <w:r>
        <w:t xml:space="preserve">til den nye GATT-avtalen fra 1/1 1995 som ble forhandlet fram i den såkalte Uruguay-runden. </w:t>
      </w:r>
      <w:r w:rsidR="001A4917">
        <w:t xml:space="preserve">Partene ble enige om å opprette </w:t>
      </w:r>
      <w:r w:rsidR="001A4917" w:rsidRPr="00D712F0">
        <w:rPr>
          <w:szCs w:val="24"/>
        </w:rPr>
        <w:t>Verdens handelsorganisasjon (WTO).</w:t>
      </w:r>
      <w:r w:rsidR="001A4917">
        <w:rPr>
          <w:szCs w:val="24"/>
        </w:rPr>
        <w:t xml:space="preserve">  De ble også</w:t>
      </w:r>
      <w:r w:rsidR="001A4917">
        <w:t xml:space="preserve"> enige om </w:t>
      </w:r>
      <w:r>
        <w:t xml:space="preserve">at alle medlemsland skulle gå over til </w:t>
      </w:r>
      <w:r w:rsidR="0098604A">
        <w:t xml:space="preserve">et </w:t>
      </w:r>
      <w:r>
        <w:t xml:space="preserve">tollbasert grensevern for jordbruksprodukter. </w:t>
      </w:r>
      <w:r w:rsidR="0098604A">
        <w:t xml:space="preserve"> D</w:t>
      </w:r>
      <w:r>
        <w:t xml:space="preserve">et </w:t>
      </w:r>
      <w:r w:rsidR="0098604A">
        <w:t>gamle</w:t>
      </w:r>
      <w:r>
        <w:t xml:space="preserve"> grense</w:t>
      </w:r>
      <w:r w:rsidR="001A4917">
        <w:t>vern</w:t>
      </w:r>
      <w:r w:rsidR="0098604A">
        <w:t>et</w:t>
      </w:r>
      <w:r w:rsidR="001A4917">
        <w:t xml:space="preserve"> (dvs. differa</w:t>
      </w:r>
      <w:r>
        <w:t xml:space="preserve">nsen mellom verdensmarkedspriser og produsentpriser) </w:t>
      </w:r>
      <w:r w:rsidR="001A4917">
        <w:t xml:space="preserve">for våre viktigste landbruksprodukter </w:t>
      </w:r>
      <w:r w:rsidR="0098604A">
        <w:t xml:space="preserve">ble beregnet til </w:t>
      </w:r>
      <w:r>
        <w:t xml:space="preserve">å tilsvare et tollnivå på 200-300%. (Tollsatsene ble noe forskjellige for de ulike produktene). </w:t>
      </w:r>
      <w:r w:rsidR="001A4917">
        <w:t xml:space="preserve">Partene ble videre enige om å redusere tollsatsene noe. For Norges del skulle tollsatsene reduseres </w:t>
      </w:r>
      <w:r w:rsidRPr="00D712F0">
        <w:rPr>
          <w:szCs w:val="24"/>
        </w:rPr>
        <w:t xml:space="preserve">med gjennomsnittlig 36 % over en 6-års periode, og med minst 15% for hver enkelt varegruppe. </w:t>
      </w:r>
      <w:r w:rsidR="001A4917">
        <w:rPr>
          <w:szCs w:val="24"/>
        </w:rPr>
        <w:t xml:space="preserve"> Norge </w:t>
      </w:r>
      <w:r w:rsidR="00D712F0" w:rsidRPr="00D712F0">
        <w:rPr>
          <w:szCs w:val="24"/>
        </w:rPr>
        <w:t>vedtok også</w:t>
      </w:r>
      <w:r w:rsidRPr="00D712F0">
        <w:rPr>
          <w:szCs w:val="24"/>
        </w:rPr>
        <w:t xml:space="preserve"> </w:t>
      </w:r>
      <w:r w:rsidR="00D712F0" w:rsidRPr="00D712F0">
        <w:rPr>
          <w:szCs w:val="24"/>
        </w:rPr>
        <w:t xml:space="preserve">å gi en del fattige utviklingsland, </w:t>
      </w:r>
      <w:r w:rsidRPr="00D712F0">
        <w:rPr>
          <w:szCs w:val="24"/>
        </w:rPr>
        <w:t xml:space="preserve">de </w:t>
      </w:r>
      <w:r w:rsidR="00D712F0">
        <w:rPr>
          <w:szCs w:val="24"/>
        </w:rPr>
        <w:t>såkalte M</w:t>
      </w:r>
      <w:r w:rsidRPr="00D712F0">
        <w:rPr>
          <w:szCs w:val="24"/>
        </w:rPr>
        <w:t>inst utviklede land (MUL-land)</w:t>
      </w:r>
      <w:r w:rsidR="00D712F0">
        <w:rPr>
          <w:szCs w:val="24"/>
        </w:rPr>
        <w:t>,</w:t>
      </w:r>
      <w:r w:rsidRPr="00D712F0">
        <w:rPr>
          <w:szCs w:val="24"/>
        </w:rPr>
        <w:t xml:space="preserve"> tollfri</w:t>
      </w:r>
      <w:r w:rsidR="00D712F0" w:rsidRPr="00D712F0">
        <w:rPr>
          <w:szCs w:val="24"/>
        </w:rPr>
        <w:t xml:space="preserve"> adgang til det norske markedet for en del landbruksvarer. For </w:t>
      </w:r>
      <w:r w:rsidRPr="00D712F0">
        <w:rPr>
          <w:szCs w:val="24"/>
        </w:rPr>
        <w:t>korn, mel og fôrstoffer</w:t>
      </w:r>
      <w:r w:rsidR="00D712F0" w:rsidRPr="00D712F0">
        <w:rPr>
          <w:szCs w:val="24"/>
        </w:rPr>
        <w:t xml:space="preserve"> </w:t>
      </w:r>
      <w:r w:rsidR="001A4917">
        <w:rPr>
          <w:szCs w:val="24"/>
        </w:rPr>
        <w:t xml:space="preserve">ble </w:t>
      </w:r>
      <w:r w:rsidR="00D712F0" w:rsidRPr="00D712F0">
        <w:rPr>
          <w:szCs w:val="24"/>
        </w:rPr>
        <w:t xml:space="preserve">markedsadgangen for MUL-landene kvotebegrenset. </w:t>
      </w:r>
    </w:p>
    <w:p w:rsidR="00212F9F" w:rsidRDefault="00212F9F">
      <w:pPr>
        <w:rPr>
          <w:sz w:val="20"/>
        </w:rPr>
      </w:pPr>
    </w:p>
    <w:p w:rsidR="00212F9F" w:rsidRDefault="00212F9F"/>
    <w:p w:rsidR="00212F9F" w:rsidRPr="001A4917" w:rsidRDefault="00212F9F">
      <w:pPr>
        <w:rPr>
          <w:b/>
          <w:i/>
        </w:rPr>
      </w:pPr>
      <w:r>
        <w:rPr>
          <w:b/>
          <w:i/>
        </w:rPr>
        <w:t>- Ny markedsordning for korn - oppheving av kornmonopolet</w:t>
      </w:r>
    </w:p>
    <w:p w:rsidR="002C3412" w:rsidRDefault="00212F9F">
      <w:r>
        <w:t xml:space="preserve">Som følge av GATT-avtalen måtte myndighetene oppheve statens monopol på kornimport som hadde blitt ivaretatt av Statens kornforretning. Forretningsdelen av Statens kornforretning ble skilt ut i et nytt selskap </w:t>
      </w:r>
      <w:proofErr w:type="spellStart"/>
      <w:r>
        <w:t>Statkorn</w:t>
      </w:r>
      <w:proofErr w:type="spellEnd"/>
      <w:r>
        <w:t xml:space="preserve"> </w:t>
      </w:r>
      <w:proofErr w:type="spellStart"/>
      <w:r>
        <w:t>Holding</w:t>
      </w:r>
      <w:proofErr w:type="spellEnd"/>
      <w:r>
        <w:t xml:space="preserve"> (1994). </w:t>
      </w:r>
      <w:proofErr w:type="spellStart"/>
      <w:r w:rsidR="00D712F0">
        <w:t>Statkorn</w:t>
      </w:r>
      <w:proofErr w:type="spellEnd"/>
      <w:r w:rsidR="00D712F0">
        <w:t xml:space="preserve"> solgte seg </w:t>
      </w:r>
      <w:r w:rsidR="002C3412">
        <w:t xml:space="preserve">etter hvert </w:t>
      </w:r>
      <w:r w:rsidR="00D712F0">
        <w:t>ut av både kraftfor og matkornvirksomheten, men forble en sentral aktør på fiskefôr-markedet i regi av Cermaq</w:t>
      </w:r>
      <w:r w:rsidR="002C3412">
        <w:t>. Dermed ble statens over 60-årige monopol på kornimport og vel 40-årige monopol på kraftforimport opphevet.  Cermaq ble på sin side etter hvert delprivatisert og børsnotert, men fortsa</w:t>
      </w:r>
      <w:r w:rsidR="00D712F0">
        <w:t>tte sitt forretningsmessige engasjement innen fiske</w:t>
      </w:r>
      <w:r w:rsidR="002C3412">
        <w:t>fôr</w:t>
      </w:r>
      <w:r w:rsidR="001A4917">
        <w:t>produksjon og oppdrett</w:t>
      </w:r>
      <w:r w:rsidR="00D712F0">
        <w:t xml:space="preserve"> inntil </w:t>
      </w:r>
      <w:r w:rsidR="002C3412">
        <w:t xml:space="preserve">selskapet </w:t>
      </w:r>
      <w:r w:rsidR="00D712F0">
        <w:t>i 2013 avhendet fiskefôrvirksomheten</w:t>
      </w:r>
      <w:r w:rsidR="00623768">
        <w:t xml:space="preserve">. Året etter ble også </w:t>
      </w:r>
      <w:r w:rsidR="00D712F0">
        <w:t>fiskeoppdrettsselskap</w:t>
      </w:r>
      <w:r w:rsidR="00623768">
        <w:t>et</w:t>
      </w:r>
      <w:r w:rsidR="00D712F0">
        <w:t xml:space="preserve"> </w:t>
      </w:r>
      <w:r w:rsidR="00623768">
        <w:t>(</w:t>
      </w:r>
      <w:r w:rsidR="00D712F0">
        <w:t>med virksomhet blant annet i Norge, Chile og Canada</w:t>
      </w:r>
      <w:r w:rsidR="00623768">
        <w:t>) solgt</w:t>
      </w:r>
      <w:proofErr w:type="gramStart"/>
      <w:r w:rsidR="00623768">
        <w:t xml:space="preserve">. </w:t>
      </w:r>
      <w:proofErr w:type="gramEnd"/>
      <w:r w:rsidR="00623768">
        <w:t>Ny eier er det japansk</w:t>
      </w:r>
      <w:r w:rsidR="00623768" w:rsidRPr="00623768">
        <w:t xml:space="preserve">e </w:t>
      </w:r>
      <w:r w:rsidR="00623768" w:rsidRPr="00623768">
        <w:rPr>
          <w:rStyle w:val="st1"/>
          <w:color w:val="545454"/>
        </w:rPr>
        <w:t xml:space="preserve">Mitsubishi </w:t>
      </w:r>
      <w:proofErr w:type="spellStart"/>
      <w:r w:rsidR="00623768" w:rsidRPr="00623768">
        <w:rPr>
          <w:rStyle w:val="st1"/>
          <w:color w:val="545454"/>
        </w:rPr>
        <w:t>Corp</w:t>
      </w:r>
      <w:proofErr w:type="spellEnd"/>
      <w:r w:rsidR="00D712F0" w:rsidRPr="00623768">
        <w:t>.</w:t>
      </w:r>
      <w:r w:rsidR="002C3412">
        <w:rPr>
          <w:rStyle w:val="FootnoteReference"/>
        </w:rPr>
        <w:footnoteReference w:id="15"/>
      </w:r>
      <w:r w:rsidR="00D712F0">
        <w:t xml:space="preserve"> </w:t>
      </w:r>
    </w:p>
    <w:p w:rsidR="00212F9F" w:rsidRDefault="00212F9F"/>
    <w:p w:rsidR="00212F9F" w:rsidRPr="002C3412" w:rsidRDefault="00212F9F">
      <w:r>
        <w:t xml:space="preserve">Statens kornforretning beholdt </w:t>
      </w:r>
      <w:r w:rsidR="002C3412">
        <w:t xml:space="preserve">i første omgang </w:t>
      </w:r>
      <w:r>
        <w:t>s</w:t>
      </w:r>
      <w:r w:rsidR="002C3412">
        <w:t>ine forvaltningsoppgaver, og hadde</w:t>
      </w:r>
      <w:r>
        <w:t xml:space="preserve"> </w:t>
      </w:r>
      <w:r w:rsidR="002C3412">
        <w:t xml:space="preserve">noen år </w:t>
      </w:r>
      <w:r>
        <w:t xml:space="preserve">ansvaret for å gjennomføre myndighetenes </w:t>
      </w:r>
      <w:r w:rsidR="0098604A">
        <w:t xml:space="preserve">politikk på </w:t>
      </w:r>
      <w:r>
        <w:t>korn</w:t>
      </w:r>
      <w:r w:rsidR="0098604A">
        <w:t xml:space="preserve">området, hovedsakelig gjennom kjøpeplikt for </w:t>
      </w:r>
      <w:r>
        <w:t xml:space="preserve">norskprodusert </w:t>
      </w:r>
      <w:r w:rsidR="0098604A">
        <w:t>mat</w:t>
      </w:r>
      <w:r>
        <w:t xml:space="preserve">korn til den pris som myndighetene og bondeorganisasjonene hvert år fastsatte gjennom jordbruksavtalen. </w:t>
      </w:r>
      <w:r w:rsidR="002C3412">
        <w:t xml:space="preserve"> Statens </w:t>
      </w:r>
      <w:r>
        <w:t>oppkjøpsplikt for korn</w:t>
      </w:r>
      <w:r w:rsidR="002C3412">
        <w:t xml:space="preserve"> ble imidlertid opphevet rundt årtusenskiftet</w:t>
      </w:r>
      <w:r>
        <w:t xml:space="preserve">, </w:t>
      </w:r>
      <w:r w:rsidR="002C3412">
        <w:t xml:space="preserve">og forvaltningsoppgavene ble etter hvert overført til andre aktører, blant annet Felleskjøpet som overtok markedsreguleringsoppgavene på kornsektoren. </w:t>
      </w:r>
      <w:r w:rsidR="00623768">
        <w:t>De</w:t>
      </w:r>
      <w:r w:rsidR="00AC5106">
        <w:t xml:space="preserve">t er nå flere aktører på kraftformarkedet, blant annet </w:t>
      </w:r>
      <w:r w:rsidR="00623768">
        <w:t>Felleskjø</w:t>
      </w:r>
      <w:r w:rsidR="00AC5106">
        <w:t xml:space="preserve">pet </w:t>
      </w:r>
      <w:proofErr w:type="spellStart"/>
      <w:r w:rsidR="00AC5106">
        <w:t>Agri</w:t>
      </w:r>
      <w:proofErr w:type="spellEnd"/>
      <w:r w:rsidR="00AC5106">
        <w:t xml:space="preserve">, Felleskjøpet Rogaland </w:t>
      </w:r>
      <w:r w:rsidR="00623768">
        <w:t>Agder</w:t>
      </w:r>
      <w:r w:rsidR="00AC5106">
        <w:t>, Fiskå mølle</w:t>
      </w:r>
      <w:r w:rsidR="00623768">
        <w:t xml:space="preserve"> og Strand-Unikorn.</w:t>
      </w:r>
    </w:p>
    <w:p w:rsidR="00212F9F" w:rsidRDefault="00212F9F">
      <w:pPr>
        <w:rPr>
          <w:sz w:val="20"/>
        </w:rPr>
      </w:pPr>
    </w:p>
    <w:p w:rsidR="00212F9F" w:rsidRDefault="00212F9F">
      <w:pPr>
        <w:rPr>
          <w:sz w:val="20"/>
        </w:rPr>
      </w:pPr>
    </w:p>
    <w:p w:rsidR="00212F9F" w:rsidRDefault="00212F9F">
      <w:pPr>
        <w:rPr>
          <w:b/>
          <w:i/>
        </w:rPr>
      </w:pPr>
      <w:r>
        <w:rPr>
          <w:b/>
          <w:i/>
        </w:rPr>
        <w:t>- Ny markedsordning for melk - oppheving av samvirkemonopolet</w:t>
      </w:r>
    </w:p>
    <w:p w:rsidR="00212F9F" w:rsidRDefault="00212F9F">
      <w:r>
        <w:t>Stortinget vedtok høsten 1996 en ny markedsordning for melk som i realiteten innebar en oppheving av samvirkemonopolet på melkeomsetning. Bakgrunnen for denne omleggingen var omleggingen av im</w:t>
      </w:r>
      <w:r w:rsidR="003F3BF8">
        <w:t xml:space="preserve">portsystemet som </w:t>
      </w:r>
      <w:r w:rsidR="003F3BF8" w:rsidRPr="003F3BF8">
        <w:rPr>
          <w:szCs w:val="24"/>
        </w:rPr>
        <w:t xml:space="preserve">følge av tilslutningen til </w:t>
      </w:r>
      <w:r w:rsidRPr="003F3BF8">
        <w:rPr>
          <w:szCs w:val="24"/>
        </w:rPr>
        <w:t>GATT</w:t>
      </w:r>
      <w:r w:rsidR="003F3BF8" w:rsidRPr="003F3BF8">
        <w:rPr>
          <w:szCs w:val="24"/>
        </w:rPr>
        <w:t>/WTO</w:t>
      </w:r>
      <w:r w:rsidRPr="003F3BF8">
        <w:rPr>
          <w:szCs w:val="24"/>
        </w:rPr>
        <w:t>-avtalen</w:t>
      </w:r>
      <w:r w:rsidR="003F3BF8" w:rsidRPr="003F3BF8">
        <w:rPr>
          <w:szCs w:val="24"/>
        </w:rPr>
        <w:t>. Myndighetene fant det «</w:t>
      </w:r>
      <w:r w:rsidRPr="003F3BF8">
        <w:rPr>
          <w:szCs w:val="24"/>
        </w:rPr>
        <w:t>nødvendig og ønskelig å endre jordbruksavtalens pris og markedssystemer. Regjeringen har lagt til grunn at pris og markeds</w:t>
      </w:r>
      <w:r w:rsidR="00EB4D74">
        <w:rPr>
          <w:szCs w:val="24"/>
        </w:rPr>
        <w:t>s</w:t>
      </w:r>
      <w:r w:rsidRPr="003F3BF8">
        <w:rPr>
          <w:szCs w:val="24"/>
        </w:rPr>
        <w:t>ystemene gradvis skal gi økt reell konkurranse i hele kjeden fra primærprodusent til forbruker"</w:t>
      </w:r>
      <w:r w:rsidR="003F3BF8">
        <w:rPr>
          <w:szCs w:val="24"/>
        </w:rPr>
        <w:t xml:space="preserve"> </w:t>
      </w:r>
      <w:r w:rsidRPr="003F3BF8">
        <w:rPr>
          <w:szCs w:val="24"/>
        </w:rPr>
        <w:t xml:space="preserve">(St.prp. 61 </w:t>
      </w:r>
      <w:r w:rsidR="003F3BF8">
        <w:rPr>
          <w:szCs w:val="24"/>
        </w:rPr>
        <w:t>19</w:t>
      </w:r>
      <w:r w:rsidRPr="003F3BF8">
        <w:rPr>
          <w:szCs w:val="24"/>
        </w:rPr>
        <w:t>94-95).</w:t>
      </w:r>
      <w:r>
        <w:t xml:space="preserve"> </w:t>
      </w:r>
    </w:p>
    <w:p w:rsidR="00212F9F" w:rsidRDefault="00212F9F"/>
    <w:p w:rsidR="00212F9F" w:rsidRPr="003F3BF8" w:rsidRDefault="00212F9F">
      <w:pPr>
        <w:rPr>
          <w:szCs w:val="24"/>
        </w:rPr>
      </w:pPr>
      <w:r>
        <w:t>Et</w:t>
      </w:r>
      <w:r w:rsidR="003F3BF8">
        <w:t>t</w:t>
      </w:r>
      <w:r>
        <w:t xml:space="preserve"> av formålene med omleggingen var å tilrettelegge for meieridrift utenom samvirkesystemet (</w:t>
      </w:r>
      <w:r w:rsidR="003F3BF8">
        <w:t>TINE</w:t>
      </w:r>
      <w:r>
        <w:t>) på likeverdige o</w:t>
      </w:r>
      <w:r w:rsidR="003F3BF8">
        <w:t>g</w:t>
      </w:r>
      <w:r w:rsidR="006D4DD1">
        <w:t xml:space="preserve"> åpent sammenlignbare vilkår: </w:t>
      </w:r>
      <w:r w:rsidR="006D4DD1">
        <w:br/>
      </w:r>
      <w:r w:rsidRPr="003F3BF8">
        <w:rPr>
          <w:szCs w:val="24"/>
        </w:rPr>
        <w:t>"En ny markedsordning for melk som skissert i St.prp. nr</w:t>
      </w:r>
      <w:r w:rsidR="00EB4D74">
        <w:rPr>
          <w:szCs w:val="24"/>
        </w:rPr>
        <w:t>.</w:t>
      </w:r>
      <w:r w:rsidRPr="003F3BF8">
        <w:rPr>
          <w:szCs w:val="24"/>
        </w:rPr>
        <w:t xml:space="preserve"> 72 (1995-96) innebærer et øn</w:t>
      </w:r>
      <w:r w:rsidR="0098604A">
        <w:rPr>
          <w:szCs w:val="24"/>
        </w:rPr>
        <w:t xml:space="preserve">ske om å legge til rette for </w:t>
      </w:r>
      <w:r w:rsidRPr="003F3BF8">
        <w:rPr>
          <w:szCs w:val="24"/>
        </w:rPr>
        <w:t>prinsipielt sett samme konkurransevilkår i meieribruket som i øvrige sekt</w:t>
      </w:r>
      <w:r w:rsidR="00EB4D74">
        <w:rPr>
          <w:szCs w:val="24"/>
        </w:rPr>
        <w:t>orer i jordbruket (kjøtt, egg m</w:t>
      </w:r>
      <w:r w:rsidRPr="003F3BF8">
        <w:rPr>
          <w:szCs w:val="24"/>
        </w:rPr>
        <w:t>v.). Det betyr en tilrettelegging for både samvirkemeierier og frittstående meierivirksomheter. For å skape det samme konkurranseregulerende lovgrunnlaget for virksomhetene foreslås det i proposisjonen en oppheving av meieriselskapsloven §§ 5-7. Disse bestemmelsene gir i dag visse særbestemmelser for uttreden av meieriselskaper, og en oppheving vil således medføre at også meierisektoren vil bli regulert av den generelle konkurranselovgivningen." (Ot.prp. 5 96-97)</w:t>
      </w:r>
    </w:p>
    <w:p w:rsidR="00212F9F" w:rsidRDefault="00212F9F"/>
    <w:p w:rsidR="00212F9F" w:rsidRDefault="003F3BF8">
      <w:r>
        <w:t xml:space="preserve">Det var et uttalt mål fra </w:t>
      </w:r>
      <w:r w:rsidR="00212F9F">
        <w:t xml:space="preserve">myndighetene </w:t>
      </w:r>
      <w:r>
        <w:t xml:space="preserve">på slutten av 1900-tallet </w:t>
      </w:r>
      <w:r w:rsidR="00212F9F">
        <w:t>å redusere tollni</w:t>
      </w:r>
      <w:r>
        <w:t xml:space="preserve">vået slik at norsk jordbruk </w:t>
      </w:r>
      <w:r w:rsidR="00D4548D">
        <w:t>skulle bli</w:t>
      </w:r>
      <w:r w:rsidR="00212F9F">
        <w:t xml:space="preserve"> utsatt for reell konkurranse fra utlandet:</w:t>
      </w:r>
    </w:p>
    <w:p w:rsidR="00212F9F" w:rsidRDefault="00212F9F">
      <w:r w:rsidRPr="003F3BF8">
        <w:rPr>
          <w:szCs w:val="24"/>
        </w:rPr>
        <w:t>"På lengre sikt legger en fra myndighetenes side opp til tilpasninger i det tollbaserte importvernet sett i forhold til de priser som fastsettes i jordbruksavtalen på en slik måte at norsk jordbruk gis gradvis og reell konkurranse.  ….     (</w:t>
      </w:r>
      <w:proofErr w:type="spellStart"/>
      <w:r w:rsidRPr="003F3BF8">
        <w:rPr>
          <w:szCs w:val="24"/>
        </w:rPr>
        <w:t>St.prp</w:t>
      </w:r>
      <w:proofErr w:type="spellEnd"/>
      <w:r w:rsidRPr="003F3BF8">
        <w:rPr>
          <w:szCs w:val="24"/>
        </w:rPr>
        <w:t xml:space="preserve"> 94-95 </w:t>
      </w:r>
      <w:proofErr w:type="spellStart"/>
      <w:r w:rsidRPr="003F3BF8">
        <w:rPr>
          <w:szCs w:val="24"/>
        </w:rPr>
        <w:t>nr</w:t>
      </w:r>
      <w:proofErr w:type="spellEnd"/>
      <w:r w:rsidRPr="003F3BF8">
        <w:rPr>
          <w:szCs w:val="24"/>
        </w:rPr>
        <w:t xml:space="preserve"> 61:Jordbruksoppgjøret 1995)</w:t>
      </w:r>
      <w:r w:rsidR="003F3BF8">
        <w:rPr>
          <w:szCs w:val="24"/>
        </w:rPr>
        <w:t xml:space="preserve">.  Regjeringen fastslo imidlertid at </w:t>
      </w:r>
      <w:r w:rsidRPr="003F3BF8">
        <w:rPr>
          <w:szCs w:val="24"/>
        </w:rPr>
        <w:t xml:space="preserve">"For meierisektoren, kjøttsektoren og </w:t>
      </w:r>
      <w:proofErr w:type="spellStart"/>
      <w:r w:rsidRPr="003F3BF8">
        <w:rPr>
          <w:szCs w:val="24"/>
        </w:rPr>
        <w:t>eggsektoren</w:t>
      </w:r>
      <w:proofErr w:type="spellEnd"/>
      <w:r w:rsidRPr="003F3BF8">
        <w:rPr>
          <w:szCs w:val="24"/>
        </w:rPr>
        <w:t xml:space="preserve"> er det ikke aktuelt å vurdere endringer nå." (side 43 i </w:t>
      </w:r>
      <w:proofErr w:type="spellStart"/>
      <w:r w:rsidRPr="003F3BF8">
        <w:rPr>
          <w:szCs w:val="24"/>
        </w:rPr>
        <w:t>St.prp</w:t>
      </w:r>
      <w:proofErr w:type="spellEnd"/>
      <w:r w:rsidRPr="003F3BF8">
        <w:rPr>
          <w:szCs w:val="24"/>
        </w:rPr>
        <w:t xml:space="preserve"> 72 95-96)</w:t>
      </w:r>
      <w:r w:rsidR="003F3BF8">
        <w:rPr>
          <w:szCs w:val="24"/>
        </w:rPr>
        <w:t>.</w:t>
      </w:r>
    </w:p>
    <w:p w:rsidR="00212F9F" w:rsidRDefault="00212F9F">
      <w:r>
        <w:t xml:space="preserve">  </w:t>
      </w:r>
    </w:p>
    <w:p w:rsidR="0098604A" w:rsidRDefault="00AC5106">
      <w:pPr>
        <w:rPr>
          <w:rFonts w:ascii="Arial" w:hAnsi="Arial" w:cs="Arial"/>
          <w:b/>
          <w:sz w:val="32"/>
          <w:szCs w:val="32"/>
        </w:rPr>
      </w:pPr>
      <w:r>
        <w:rPr>
          <w:rFonts w:ascii="Arial" w:hAnsi="Arial" w:cs="Arial"/>
          <w:b/>
          <w:sz w:val="32"/>
          <w:szCs w:val="32"/>
        </w:rPr>
        <w:t>2015</w:t>
      </w:r>
      <w:r w:rsidR="006D4DD1" w:rsidRPr="0008043B">
        <w:rPr>
          <w:rFonts w:ascii="Arial" w:hAnsi="Arial" w:cs="Arial"/>
          <w:b/>
          <w:sz w:val="32"/>
          <w:szCs w:val="32"/>
        </w:rPr>
        <w:t xml:space="preserve"> - </w:t>
      </w:r>
      <w:r w:rsidR="0098604A" w:rsidRPr="0008043B">
        <w:rPr>
          <w:rFonts w:ascii="Arial" w:hAnsi="Arial" w:cs="Arial"/>
          <w:b/>
          <w:sz w:val="32"/>
          <w:szCs w:val="32"/>
        </w:rPr>
        <w:t>Hva nå?</w:t>
      </w:r>
    </w:p>
    <w:p w:rsidR="00AC5106" w:rsidRDefault="00AC5106" w:rsidP="006D4DD1">
      <w:r>
        <w:t xml:space="preserve">Det er trolig riktig å si at det var relativt beskjedne endringer i landbrukspolitikken i perioden 2005-2013, dvs. under den rød-grønne regjeringen. </w:t>
      </w:r>
      <w:r w:rsidR="0098604A">
        <w:t xml:space="preserve">Høyre-Frp-regjeringen </w:t>
      </w:r>
      <w:r w:rsidR="008A4EAF">
        <w:t xml:space="preserve">(2013- ) </w:t>
      </w:r>
      <w:r w:rsidR="0098604A">
        <w:t xml:space="preserve">har </w:t>
      </w:r>
      <w:r w:rsidR="0008043B">
        <w:t xml:space="preserve">gjennom samarbeidsavtalen med Venstre og Krf forpliktet seg til å opprettholde </w:t>
      </w:r>
      <w:r w:rsidR="0008043B" w:rsidRPr="0008043B">
        <w:rPr>
          <w:i/>
        </w:rPr>
        <w:t>forhandlingsinstituttet</w:t>
      </w:r>
      <w:r w:rsidR="0008043B">
        <w:t xml:space="preserve">.  Regjeringen har </w:t>
      </w:r>
      <w:r w:rsidR="006D4DD1">
        <w:t xml:space="preserve">imidlertid </w:t>
      </w:r>
      <w:r w:rsidR="0098604A">
        <w:t>signalisert at de</w:t>
      </w:r>
      <w:r w:rsidR="0008043B">
        <w:t>n</w:t>
      </w:r>
      <w:r w:rsidR="0098604A">
        <w:t xml:space="preserve"> vil </w:t>
      </w:r>
      <w:r w:rsidR="0008043B">
        <w:t xml:space="preserve">arbeide for å </w:t>
      </w:r>
      <w:r w:rsidR="008A4EAF">
        <w:t xml:space="preserve">utvide </w:t>
      </w:r>
      <w:r w:rsidR="008A4EAF" w:rsidRPr="0008043B">
        <w:rPr>
          <w:i/>
        </w:rPr>
        <w:t>konsesjonsgrensene</w:t>
      </w:r>
      <w:r w:rsidR="008A4EAF">
        <w:t xml:space="preserve"> og eventuelt fjerne </w:t>
      </w:r>
      <w:r w:rsidR="008A4EAF" w:rsidRPr="0008043B">
        <w:rPr>
          <w:i/>
        </w:rPr>
        <w:t>kvoteordningene</w:t>
      </w:r>
      <w:r w:rsidR="008A4EAF">
        <w:t xml:space="preserve"> i husdyrholdet.  </w:t>
      </w:r>
      <w:r>
        <w:t>Så langt har konsesjonsgrensene for kylling blitt doblet og</w:t>
      </w:r>
      <w:r w:rsidR="00CD6167">
        <w:t xml:space="preserve"> tilsvarende endringer har blitt gjennomført for melkeproduksjonen. </w:t>
      </w:r>
    </w:p>
    <w:p w:rsidR="00AC5106" w:rsidRDefault="00AC5106" w:rsidP="006D4DD1"/>
    <w:p w:rsidR="006D4DD1" w:rsidRPr="006D4DD1" w:rsidRDefault="00CD6167" w:rsidP="006D4DD1">
      <w:r>
        <w:t>Regjeringe</w:t>
      </w:r>
      <w:r w:rsidR="008A4EAF">
        <w:t xml:space="preserve">n regner med at dette vil føre til økt lønnsomhet i disse næringene, og at den som følge av dette kan trappe ned </w:t>
      </w:r>
      <w:r w:rsidR="0008043B" w:rsidRPr="0008043B">
        <w:rPr>
          <w:i/>
        </w:rPr>
        <w:t>budsjett</w:t>
      </w:r>
      <w:r w:rsidR="008A4EAF" w:rsidRPr="0008043B">
        <w:rPr>
          <w:i/>
        </w:rPr>
        <w:t>støtten</w:t>
      </w:r>
      <w:r w:rsidR="008A4EAF">
        <w:t xml:space="preserve"> til jordbruket.  </w:t>
      </w:r>
      <w:r>
        <w:t>D</w:t>
      </w:r>
      <w:r w:rsidR="008A4EAF">
        <w:t xml:space="preserve">en vil videre redusere omfanget av produksjonsnøytrale støtteordninger, og har også signalisert at </w:t>
      </w:r>
      <w:r w:rsidR="008A4EAF" w:rsidRPr="0008043B">
        <w:rPr>
          <w:i/>
        </w:rPr>
        <w:t>distriktshensyn</w:t>
      </w:r>
      <w:r w:rsidR="008A4EAF">
        <w:t xml:space="preserve"> skal tillegges mindre vekt ved utforming av landbrukspolitiske ordninger. </w:t>
      </w:r>
      <w:r w:rsidR="006D4DD1">
        <w:t xml:space="preserve"> </w:t>
      </w:r>
      <w:r w:rsidR="008A4EAF">
        <w:t xml:space="preserve">Regjeringen vil videre fjerne priskontrollbestemmelsen for landbrukseiendommer (konsesjonsloven), og oppheve boplikten og delingsforbudet (jordloven). </w:t>
      </w:r>
      <w:r w:rsidR="006D4DD1">
        <w:t xml:space="preserve"> </w:t>
      </w:r>
      <w:r w:rsidR="0008043B">
        <w:t>D</w:t>
      </w:r>
      <w:r w:rsidR="008A4EAF">
        <w:t xml:space="preserve">en har også signalisert at den vil å redusere </w:t>
      </w:r>
      <w:r w:rsidR="008A4EAF" w:rsidRPr="0008043B">
        <w:rPr>
          <w:i/>
        </w:rPr>
        <w:t>grensevernet</w:t>
      </w:r>
      <w:r w:rsidR="008A4EAF">
        <w:t xml:space="preserve">, </w:t>
      </w:r>
      <w:r w:rsidR="006D4DD1">
        <w:t xml:space="preserve">i første omgang </w:t>
      </w:r>
      <w:r w:rsidR="008A4EAF">
        <w:t xml:space="preserve">reversere </w:t>
      </w:r>
      <w:r w:rsidR="006D4DD1">
        <w:t xml:space="preserve">eller redusere den </w:t>
      </w:r>
      <w:r w:rsidR="008A4EAF">
        <w:t xml:space="preserve">tollskjerpelsen for harde oster som den forrige regjeringen innførte. Samtidig ønsker </w:t>
      </w:r>
      <w:r w:rsidR="006D4DD1">
        <w:t>regjering</w:t>
      </w:r>
      <w:r w:rsidR="008A4EAF">
        <w:t xml:space="preserve">en at samvirkeorganisasjonene (NORTURA, TINE og Felleskjøpet) ikke skal ha ansvaret for å gjennomføre </w:t>
      </w:r>
      <w:r w:rsidR="008A4EAF" w:rsidRPr="0008043B">
        <w:rPr>
          <w:i/>
        </w:rPr>
        <w:t>markedsregulering</w:t>
      </w:r>
      <w:r w:rsidR="00A82891">
        <w:rPr>
          <w:i/>
        </w:rPr>
        <w:t>en</w:t>
      </w:r>
      <w:r w:rsidR="008A4EAF">
        <w:t xml:space="preserve"> for kjøtt, melk og kor</w:t>
      </w:r>
      <w:r w:rsidR="006D4DD1">
        <w:t>n.</w:t>
      </w:r>
      <w:r w:rsidR="008A4EAF">
        <w:t xml:space="preserve">   </w:t>
      </w:r>
    </w:p>
    <w:p w:rsidR="00212F9F" w:rsidRDefault="0008043B">
      <w:pPr>
        <w:rPr>
          <w:b/>
        </w:rPr>
      </w:pPr>
      <w:r>
        <w:rPr>
          <w:b/>
        </w:rPr>
        <w:br/>
      </w:r>
      <w:r w:rsidR="000707F2">
        <w:rPr>
          <w:b/>
        </w:rPr>
        <w:t xml:space="preserve">Det er </w:t>
      </w:r>
      <w:r>
        <w:rPr>
          <w:b/>
        </w:rPr>
        <w:t xml:space="preserve">i skrivende stund uvisst hvilke konkrete endringer </w:t>
      </w:r>
      <w:r w:rsidR="00BF4D90">
        <w:rPr>
          <w:b/>
        </w:rPr>
        <w:t xml:space="preserve">regjeringen </w:t>
      </w:r>
      <w:r>
        <w:rPr>
          <w:b/>
        </w:rPr>
        <w:t xml:space="preserve">vil fremme forslag om </w:t>
      </w:r>
      <w:r w:rsidR="00A82891">
        <w:rPr>
          <w:b/>
        </w:rPr>
        <w:t xml:space="preserve">og få politisk gjennomslag for, </w:t>
      </w:r>
      <w:r>
        <w:rPr>
          <w:b/>
        </w:rPr>
        <w:t xml:space="preserve">på dette politikkområdet. </w:t>
      </w:r>
      <w:r w:rsidR="000707F2">
        <w:rPr>
          <w:b/>
        </w:rPr>
        <w:t xml:space="preserve">Dette vil </w:t>
      </w:r>
      <w:r w:rsidR="00BF4D90">
        <w:rPr>
          <w:b/>
        </w:rPr>
        <w:t xml:space="preserve">blant annet </w:t>
      </w:r>
      <w:r>
        <w:rPr>
          <w:b/>
        </w:rPr>
        <w:t xml:space="preserve">avhenge av hva </w:t>
      </w:r>
      <w:proofErr w:type="spellStart"/>
      <w:r>
        <w:rPr>
          <w:b/>
        </w:rPr>
        <w:t>samarbeidspartiene</w:t>
      </w:r>
      <w:proofErr w:type="spellEnd"/>
      <w:r>
        <w:rPr>
          <w:b/>
        </w:rPr>
        <w:t>, ikke minst Venstre, velger å støtte.</w:t>
      </w:r>
      <w:r w:rsidR="000707F2">
        <w:rPr>
          <w:b/>
        </w:rPr>
        <w:t xml:space="preserve"> </w:t>
      </w:r>
      <w:r w:rsidR="00A82891">
        <w:rPr>
          <w:b/>
        </w:rPr>
        <w:t xml:space="preserve"> Det vil utvilsomt få </w:t>
      </w:r>
      <w:r w:rsidR="00CD6167">
        <w:rPr>
          <w:b/>
        </w:rPr>
        <w:t>store</w:t>
      </w:r>
      <w:r w:rsidR="00A82891">
        <w:rPr>
          <w:b/>
        </w:rPr>
        <w:t xml:space="preserve"> konsekvenser for mange av næringens utøvere d</w:t>
      </w:r>
      <w:r w:rsidR="000707F2">
        <w:rPr>
          <w:b/>
        </w:rPr>
        <w:t xml:space="preserve">ersom </w:t>
      </w:r>
      <w:r w:rsidR="000707F2">
        <w:rPr>
          <w:b/>
        </w:rPr>
        <w:lastRenderedPageBreak/>
        <w:t xml:space="preserve">regjeringen får gjennomslag for hovedlinjene i </w:t>
      </w:r>
      <w:r w:rsidR="00BF4D90">
        <w:rPr>
          <w:b/>
        </w:rPr>
        <w:t>de</w:t>
      </w:r>
      <w:r w:rsidR="00AF6811">
        <w:rPr>
          <w:b/>
        </w:rPr>
        <w:t>ns</w:t>
      </w:r>
      <w:r w:rsidR="00BF4D90">
        <w:rPr>
          <w:b/>
        </w:rPr>
        <w:t xml:space="preserve"> landbruks</w:t>
      </w:r>
      <w:r w:rsidR="000707F2">
        <w:rPr>
          <w:b/>
        </w:rPr>
        <w:t>politi</w:t>
      </w:r>
      <w:r w:rsidR="00BF4D90">
        <w:rPr>
          <w:b/>
        </w:rPr>
        <w:t>ske</w:t>
      </w:r>
      <w:r w:rsidR="00A82891">
        <w:rPr>
          <w:b/>
        </w:rPr>
        <w:t xml:space="preserve"> program. Noen vil tjene på omleggingene, mens mange vil tape. O</w:t>
      </w:r>
      <w:r w:rsidR="000707F2">
        <w:rPr>
          <w:b/>
        </w:rPr>
        <w:t xml:space="preserve">gså aktørene i landbrukssamvirket og den </w:t>
      </w:r>
      <w:proofErr w:type="spellStart"/>
      <w:r w:rsidR="000707F2">
        <w:rPr>
          <w:b/>
        </w:rPr>
        <w:t>investoreide</w:t>
      </w:r>
      <w:proofErr w:type="spellEnd"/>
      <w:r w:rsidR="000707F2">
        <w:rPr>
          <w:b/>
        </w:rPr>
        <w:t xml:space="preserve"> delen av norsk næringsmiddelindustri</w:t>
      </w:r>
      <w:r w:rsidR="00AF6811">
        <w:rPr>
          <w:b/>
        </w:rPr>
        <w:t xml:space="preserve"> vil stå overfor store utfordringer</w:t>
      </w:r>
      <w:r w:rsidR="00A82891">
        <w:rPr>
          <w:b/>
        </w:rPr>
        <w:t xml:space="preserve"> dersom statsråd Listhaug får gjennomslag for hovedlinjene i sitt politisk program</w:t>
      </w:r>
      <w:r w:rsidR="000707F2">
        <w:rPr>
          <w:b/>
        </w:rPr>
        <w:t xml:space="preserve">. </w:t>
      </w:r>
      <w:r>
        <w:rPr>
          <w:b/>
        </w:rPr>
        <w:t xml:space="preserve">  </w:t>
      </w:r>
    </w:p>
    <w:sectPr w:rsidR="00212F9F">
      <w:footerReference w:type="even" r:id="rId8"/>
      <w:footerReference w:type="default" r:id="rId9"/>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4C2" w:rsidRDefault="003054C2">
      <w:r>
        <w:separator/>
      </w:r>
    </w:p>
  </w:endnote>
  <w:endnote w:type="continuationSeparator" w:id="0">
    <w:p w:rsidR="003054C2" w:rsidRDefault="0030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48D" w:rsidRDefault="00D45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548D" w:rsidRDefault="00D45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48D" w:rsidRDefault="00D45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2D0">
      <w:rPr>
        <w:rStyle w:val="PageNumber"/>
        <w:noProof/>
      </w:rPr>
      <w:t>2</w:t>
    </w:r>
    <w:r>
      <w:rPr>
        <w:rStyle w:val="PageNumber"/>
      </w:rPr>
      <w:fldChar w:fldCharType="end"/>
    </w:r>
  </w:p>
  <w:p w:rsidR="00D4548D" w:rsidRDefault="00D454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4C2" w:rsidRDefault="003054C2">
      <w:r>
        <w:separator/>
      </w:r>
    </w:p>
  </w:footnote>
  <w:footnote w:type="continuationSeparator" w:id="0">
    <w:p w:rsidR="003054C2" w:rsidRDefault="003054C2">
      <w:r>
        <w:continuationSeparator/>
      </w:r>
    </w:p>
  </w:footnote>
  <w:footnote w:id="1">
    <w:p w:rsidR="00E53C83" w:rsidRDefault="00E53C83" w:rsidP="00E53C83">
      <w:pPr>
        <w:pStyle w:val="FootnoteText"/>
      </w:pPr>
      <w:r>
        <w:rPr>
          <w:rStyle w:val="FootnoteReference"/>
        </w:rPr>
        <w:footnoteRef/>
      </w:r>
      <w:r>
        <w:t xml:space="preserve"> Ording 1931: 50f</w:t>
      </w:r>
    </w:p>
  </w:footnote>
  <w:footnote w:id="2">
    <w:p w:rsidR="00E53C83" w:rsidRDefault="00E53C83">
      <w:pPr>
        <w:pStyle w:val="FootnoteText"/>
      </w:pPr>
      <w:r>
        <w:rPr>
          <w:rStyle w:val="FootnoteReference"/>
        </w:rPr>
        <w:footnoteRef/>
      </w:r>
      <w:r>
        <w:t xml:space="preserve"> SSB: Historisk statistikk</w:t>
      </w:r>
    </w:p>
  </w:footnote>
  <w:footnote w:id="3">
    <w:p w:rsidR="00D4548D" w:rsidRDefault="00D4548D">
      <w:pPr>
        <w:pStyle w:val="FootnoteText"/>
      </w:pPr>
      <w:r>
        <w:rPr>
          <w:rStyle w:val="FootnoteReference"/>
        </w:rPr>
        <w:footnoteRef/>
      </w:r>
      <w:r>
        <w:t xml:space="preserve"> </w:t>
      </w:r>
      <w:r w:rsidR="00D354EE">
        <w:t>Furre side 42f</w:t>
      </w:r>
      <w:r w:rsidR="004A352F">
        <w:t xml:space="preserve">. </w:t>
      </w:r>
      <w:r>
        <w:t xml:space="preserve">En medvirkende årsak til at Norge ble så hardt rammet av etterkrigskrisa var den såkalte pari-politikken. Den mektige sjefen i Norges Bank, Nicolai </w:t>
      </w:r>
      <w:proofErr w:type="gramStart"/>
      <w:r>
        <w:t>Rygg,  ville</w:t>
      </w:r>
      <w:proofErr w:type="gramEnd"/>
      <w:r>
        <w:t xml:space="preserve"> opprettholde verdien av den norske valutaen (pari-poli</w:t>
      </w:r>
      <w:r w:rsidR="00413EC8">
        <w:t>tikken), og problemene hadde trolig</w:t>
      </w:r>
      <w:r>
        <w:t xml:space="preserve"> blitt mindre om landet hadde ført en annen makroøkonomisk politikk.</w:t>
      </w:r>
    </w:p>
  </w:footnote>
  <w:footnote w:id="4">
    <w:p w:rsidR="00D4548D" w:rsidRDefault="00D4548D">
      <w:pPr>
        <w:pStyle w:val="FootnoteText"/>
      </w:pPr>
      <w:r>
        <w:rPr>
          <w:rStyle w:val="FootnoteReference"/>
        </w:rPr>
        <w:footnoteRef/>
      </w:r>
      <w:r w:rsidRPr="004E7153">
        <w:rPr>
          <w:lang w:val="nn-NO"/>
        </w:rPr>
        <w:t xml:space="preserve"> </w:t>
      </w:r>
      <w:r w:rsidR="00206D92" w:rsidRPr="004E7153">
        <w:rPr>
          <w:lang w:val="nn-NO"/>
        </w:rPr>
        <w:t xml:space="preserve">"Mellombels lov for å fremma </w:t>
      </w:r>
      <w:proofErr w:type="spellStart"/>
      <w:r w:rsidR="00206D92" w:rsidRPr="004E7153">
        <w:rPr>
          <w:lang w:val="nn-NO"/>
        </w:rPr>
        <w:t>umsetnaden</w:t>
      </w:r>
      <w:proofErr w:type="spellEnd"/>
      <w:r w:rsidR="00206D92" w:rsidRPr="004E7153">
        <w:rPr>
          <w:lang w:val="nn-NO"/>
        </w:rPr>
        <w:t xml:space="preserve"> av ymse jordbruksvaror". </w:t>
      </w:r>
      <w:r w:rsidRPr="000145BE">
        <w:t>Først i 1956 ble den vedtatt som permanent lov</w:t>
      </w:r>
      <w:r>
        <w:rPr>
          <w:i/>
        </w:rPr>
        <w:t>.</w:t>
      </w:r>
    </w:p>
  </w:footnote>
  <w:footnote w:id="5">
    <w:p w:rsidR="00D4548D" w:rsidRDefault="00D4548D">
      <w:pPr>
        <w:pStyle w:val="FootnoteText"/>
      </w:pPr>
      <w:r>
        <w:rPr>
          <w:rStyle w:val="FootnoteReference"/>
        </w:rPr>
        <w:footnoteRef/>
      </w:r>
      <w:r>
        <w:t xml:space="preserve"> Ot </w:t>
      </w:r>
      <w:proofErr w:type="spellStart"/>
      <w:r>
        <w:t>prp</w:t>
      </w:r>
      <w:proofErr w:type="spellEnd"/>
      <w:r>
        <w:t xml:space="preserve"> </w:t>
      </w:r>
      <w:proofErr w:type="gramStart"/>
      <w:r>
        <w:t>5  96</w:t>
      </w:r>
      <w:proofErr w:type="gramEnd"/>
      <w:r>
        <w:t>-97: Ny markedsordning for melk.</w:t>
      </w:r>
    </w:p>
  </w:footnote>
  <w:footnote w:id="6">
    <w:p w:rsidR="00F95FC1" w:rsidRDefault="00F95FC1">
      <w:pPr>
        <w:pStyle w:val="FootnoteText"/>
      </w:pPr>
      <w:r>
        <w:rPr>
          <w:rStyle w:val="FootnoteReference"/>
        </w:rPr>
        <w:footnoteRef/>
      </w:r>
      <w:r>
        <w:t xml:space="preserve"> Hovland, 1979</w:t>
      </w:r>
    </w:p>
  </w:footnote>
  <w:footnote w:id="7">
    <w:p w:rsidR="00F95FC1" w:rsidRDefault="00F95FC1">
      <w:pPr>
        <w:pStyle w:val="FootnoteText"/>
      </w:pPr>
      <w:r>
        <w:rPr>
          <w:rStyle w:val="FootnoteReference"/>
        </w:rPr>
        <w:footnoteRef/>
      </w:r>
      <w:r>
        <w:t xml:space="preserve"> Almås 2002: 71</w:t>
      </w:r>
    </w:p>
  </w:footnote>
  <w:footnote w:id="8">
    <w:p w:rsidR="00D4548D" w:rsidRDefault="00D4548D">
      <w:pPr>
        <w:pStyle w:val="FootnoteText"/>
      </w:pPr>
      <w:r>
        <w:rPr>
          <w:rStyle w:val="FootnoteReference"/>
        </w:rPr>
        <w:footnoteRef/>
      </w:r>
      <w:r>
        <w:t xml:space="preserve"> Bøndenes fellesorgan, Landbruksrådet, beregnet lønnsevnen pr time i jordbruket i 1945 til å tilsvare 40% av timelønna i industrien (Almås 2002: 150).</w:t>
      </w:r>
    </w:p>
  </w:footnote>
  <w:footnote w:id="9">
    <w:p w:rsidR="00D4548D" w:rsidRPr="003F3386" w:rsidRDefault="00D4548D" w:rsidP="003F3386">
      <w:pPr>
        <w:rPr>
          <w:sz w:val="20"/>
        </w:rPr>
      </w:pPr>
      <w:r>
        <w:rPr>
          <w:rStyle w:val="FootnoteReference"/>
        </w:rPr>
        <w:footnoteRef/>
      </w:r>
      <w:r>
        <w:t xml:space="preserve"> </w:t>
      </w:r>
      <w:r w:rsidRPr="003F3386">
        <w:rPr>
          <w:sz w:val="20"/>
        </w:rPr>
        <w:t>Formålet med avtaleverket for jordbruket er å komme fram til enighet om ordninger som ikke er uttømmende regulert ved lov, Stortings-vedtak eller forskrift. Hovedavtalen regulerer framgangsmåten ved disse forhandlingene.</w:t>
      </w:r>
    </w:p>
  </w:footnote>
  <w:footnote w:id="10">
    <w:p w:rsidR="00D4548D" w:rsidRDefault="00D4548D">
      <w:pPr>
        <w:pStyle w:val="FootnoteText"/>
      </w:pPr>
      <w:r>
        <w:rPr>
          <w:rStyle w:val="FootnoteReference"/>
        </w:rPr>
        <w:footnoteRef/>
      </w:r>
      <w:r>
        <w:t xml:space="preserve"> Det ble inngått en avtale mellom partene om at kiloprisen for hvete ikke skulle være lavere enn 1,5 ganger gjennomsnittlig literpris for melk (Almås 2002: 139).</w:t>
      </w:r>
    </w:p>
  </w:footnote>
  <w:footnote w:id="11">
    <w:p w:rsidR="00D4548D" w:rsidRPr="00D24A29" w:rsidRDefault="00D4548D">
      <w:pPr>
        <w:pStyle w:val="FootnoteText"/>
      </w:pPr>
      <w:r>
        <w:rPr>
          <w:rStyle w:val="FootnoteReference"/>
        </w:rPr>
        <w:footnoteRef/>
      </w:r>
      <w:r>
        <w:t xml:space="preserve"> Se prisutviklingen for amerikansk hvete og mais 1905-2013, på side 5 i Lind, 2013: Fødevarepriser, kriser og verdensmarkedet. </w:t>
      </w:r>
      <w:r w:rsidRPr="00D24A29">
        <w:t xml:space="preserve">Fødevareøkonomisk </w:t>
      </w:r>
      <w:proofErr w:type="spellStart"/>
      <w:r w:rsidRPr="00D24A29">
        <w:t>institut</w:t>
      </w:r>
      <w:proofErr w:type="spellEnd"/>
      <w:r w:rsidRPr="00D24A29">
        <w:t xml:space="preserve">, København Universitet. </w:t>
      </w:r>
      <w:hyperlink r:id="rId1" w:history="1">
        <w:r w:rsidRPr="00D24A29">
          <w:rPr>
            <w:rStyle w:val="Hyperlink"/>
          </w:rPr>
          <w:t>http://www.okologi.dk/media/2581420/f%C3%B8devarepriser,%20kriser%20og%20verdensmarkedet.pdf</w:t>
        </w:r>
      </w:hyperlink>
      <w:r w:rsidRPr="00D24A29">
        <w:t xml:space="preserve"> </w:t>
      </w:r>
    </w:p>
  </w:footnote>
  <w:footnote w:id="12">
    <w:p w:rsidR="00D4548D" w:rsidRDefault="00D4548D">
      <w:pPr>
        <w:pStyle w:val="FootnoteText"/>
      </w:pPr>
      <w:r>
        <w:rPr>
          <w:rStyle w:val="FootnoteReference"/>
        </w:rPr>
        <w:footnoteRef/>
      </w:r>
      <w:r>
        <w:t xml:space="preserve"> Oljeprisene økte fram til begynnelsen av 80-tallet, men falt deretter betydelig de neste årene, se </w:t>
      </w:r>
      <w:hyperlink r:id="rId2" w:history="1">
        <w:proofErr w:type="gramStart"/>
        <w:r w:rsidRPr="00816E2A">
          <w:rPr>
            <w:rStyle w:val="Hyperlink"/>
          </w:rPr>
          <w:t>http://no.wikipedia.org/wiki/Fil:Oil_Prices_1861_2007.svg</w:t>
        </w:r>
      </w:hyperlink>
      <w:r>
        <w:t xml:space="preserve"> .</w:t>
      </w:r>
      <w:proofErr w:type="gramEnd"/>
    </w:p>
  </w:footnote>
  <w:footnote w:id="13">
    <w:p w:rsidR="00D4548D" w:rsidRPr="00002248" w:rsidRDefault="00D4548D">
      <w:pPr>
        <w:pStyle w:val="FootnoteText"/>
        <w:rPr>
          <w:lang w:val="nn-NO"/>
        </w:rPr>
      </w:pPr>
      <w:r>
        <w:rPr>
          <w:rStyle w:val="FootnoteReference"/>
        </w:rPr>
        <w:footnoteRef/>
      </w:r>
      <w:r w:rsidRPr="00002248">
        <w:rPr>
          <w:lang w:val="nn-NO"/>
        </w:rPr>
        <w:t xml:space="preserve"> St. prp. nr 8 (1992-93) </w:t>
      </w:r>
      <w:r>
        <w:rPr>
          <w:lang w:val="nn-NO"/>
        </w:rPr>
        <w:t>«</w:t>
      </w:r>
      <w:r w:rsidRPr="00002248">
        <w:rPr>
          <w:lang w:val="nn-NO"/>
        </w:rPr>
        <w:t>Landbruk i utvikling</w:t>
      </w:r>
      <w:r>
        <w:rPr>
          <w:lang w:val="nn-NO"/>
        </w:rPr>
        <w:t xml:space="preserve">».  </w:t>
      </w:r>
      <w:r w:rsidRPr="00413EC8">
        <w:rPr>
          <w:i/>
          <w:lang w:val="nn-NO"/>
        </w:rPr>
        <w:t xml:space="preserve">Se også den </w:t>
      </w:r>
      <w:proofErr w:type="spellStart"/>
      <w:r w:rsidRPr="00413EC8">
        <w:rPr>
          <w:i/>
          <w:lang w:val="nn-NO"/>
        </w:rPr>
        <w:t>daværende</w:t>
      </w:r>
      <w:proofErr w:type="spellEnd"/>
      <w:r w:rsidRPr="00413EC8">
        <w:rPr>
          <w:i/>
          <w:lang w:val="nn-NO"/>
        </w:rPr>
        <w:t xml:space="preserve"> Landbrukskomiteens innstilling (Innst.S.nr.92 (1992-93)).</w:t>
      </w:r>
    </w:p>
  </w:footnote>
  <w:footnote w:id="14">
    <w:p w:rsidR="00221AEF" w:rsidRPr="0038292B" w:rsidRDefault="00221AEF" w:rsidP="00221AEF">
      <w:pPr>
        <w:pStyle w:val="Heading3"/>
        <w:rPr>
          <w:b w:val="0"/>
          <w:i/>
          <w:sz w:val="20"/>
        </w:rPr>
      </w:pPr>
      <w:r w:rsidRPr="0038292B">
        <w:rPr>
          <w:rStyle w:val="FootnoteReference"/>
          <w:b w:val="0"/>
          <w:i/>
          <w:sz w:val="20"/>
        </w:rPr>
        <w:footnoteRef/>
      </w:r>
      <w:r w:rsidRPr="00413EC8">
        <w:rPr>
          <w:b w:val="0"/>
          <w:i/>
          <w:sz w:val="20"/>
          <w:lang w:val="nn-NO"/>
        </w:rPr>
        <w:t xml:space="preserve"> </w:t>
      </w:r>
      <w:r w:rsidRPr="00413EC8">
        <w:rPr>
          <w:b w:val="0"/>
          <w:i/>
          <w:sz w:val="20"/>
          <w:lang w:val="nn-NO"/>
        </w:rPr>
        <w:t>Kilde: Statens landbruks</w:t>
      </w:r>
      <w:r w:rsidR="003205F9">
        <w:rPr>
          <w:b w:val="0"/>
          <w:i/>
          <w:sz w:val="20"/>
          <w:lang w:val="nn-NO"/>
        </w:rPr>
        <w:t>direktorat</w:t>
      </w:r>
      <w:r w:rsidRPr="00413EC8">
        <w:rPr>
          <w:b w:val="0"/>
          <w:i/>
          <w:sz w:val="20"/>
          <w:lang w:val="nn-NO"/>
        </w:rPr>
        <w:t xml:space="preserve">. Se spesielt SLF (2007): </w:t>
      </w:r>
      <w:hyperlink r:id="rId3" w:history="1">
        <w:r w:rsidRPr="00413EC8">
          <w:rPr>
            <w:rStyle w:val="Hyperlink"/>
            <w:b w:val="0"/>
            <w:i/>
            <w:sz w:val="20"/>
            <w:lang w:val="nn-NO"/>
          </w:rPr>
          <w:t xml:space="preserve">Evaluering av </w:t>
        </w:r>
        <w:proofErr w:type="spellStart"/>
        <w:r w:rsidRPr="00413EC8">
          <w:rPr>
            <w:rStyle w:val="Hyperlink"/>
            <w:b w:val="0"/>
            <w:i/>
            <w:sz w:val="20"/>
            <w:lang w:val="nn-NO"/>
          </w:rPr>
          <w:t>omsetningsordningen</w:t>
        </w:r>
        <w:proofErr w:type="spellEnd"/>
        <w:r w:rsidRPr="00413EC8">
          <w:rPr>
            <w:rStyle w:val="Hyperlink"/>
            <w:b w:val="0"/>
            <w:i/>
            <w:sz w:val="20"/>
            <w:lang w:val="nn-NO"/>
          </w:rPr>
          <w:t xml:space="preserve"> for </w:t>
        </w:r>
        <w:proofErr w:type="spellStart"/>
        <w:r w:rsidRPr="00413EC8">
          <w:rPr>
            <w:rStyle w:val="Hyperlink"/>
            <w:b w:val="0"/>
            <w:i/>
            <w:sz w:val="20"/>
            <w:lang w:val="nn-NO"/>
          </w:rPr>
          <w:t>melkekvoter</w:t>
        </w:r>
        <w:proofErr w:type="spellEnd"/>
      </w:hyperlink>
      <w:r w:rsidRPr="00413EC8">
        <w:rPr>
          <w:b w:val="0"/>
          <w:i/>
          <w:sz w:val="20"/>
          <w:lang w:val="nn-NO"/>
        </w:rPr>
        <w:t xml:space="preserve">. </w:t>
      </w:r>
      <w:r>
        <w:rPr>
          <w:b w:val="0"/>
          <w:i/>
          <w:sz w:val="20"/>
        </w:rPr>
        <w:t>Rapport fra partssammensatt utvalgt</w:t>
      </w:r>
      <w:r w:rsidR="003205F9">
        <w:rPr>
          <w:b w:val="0"/>
          <w:i/>
          <w:sz w:val="20"/>
        </w:rPr>
        <w:t xml:space="preserve">. Ifølge landbruksdirektoratets websider er det nå (2015) 1676 kvotehavere som leier ut (hele eller deler) av melkekvoten til 1465 leietakere. Utleieomfanget utgjør nå 12% av totalkvoten i </w:t>
      </w:r>
      <w:proofErr w:type="spellStart"/>
      <w:r w:rsidR="003205F9">
        <w:rPr>
          <w:b w:val="0"/>
          <w:i/>
          <w:sz w:val="20"/>
        </w:rPr>
        <w:t>kumlkproduksjonen</w:t>
      </w:r>
      <w:proofErr w:type="spellEnd"/>
      <w:r w:rsidR="003205F9">
        <w:rPr>
          <w:b w:val="0"/>
          <w:i/>
          <w:sz w:val="20"/>
        </w:rPr>
        <w:t xml:space="preserve">, </w:t>
      </w:r>
    </w:p>
    <w:p w:rsidR="00221AEF" w:rsidRDefault="00221AEF" w:rsidP="00221AEF">
      <w:pPr>
        <w:pStyle w:val="FootnoteText"/>
      </w:pPr>
    </w:p>
  </w:footnote>
  <w:footnote w:id="15">
    <w:p w:rsidR="00D4548D" w:rsidRDefault="00D4548D">
      <w:pPr>
        <w:pStyle w:val="FootnoteText"/>
      </w:pPr>
      <w:r>
        <w:rPr>
          <w:rStyle w:val="FootnoteReference"/>
        </w:rPr>
        <w:footnoteRef/>
      </w:r>
      <w:r>
        <w:t xml:space="preserve"> Se blant annet </w:t>
      </w:r>
      <w:proofErr w:type="spellStart"/>
      <w:r>
        <w:t>St.prp</w:t>
      </w:r>
      <w:proofErr w:type="spellEnd"/>
      <w:r>
        <w:t xml:space="preserve"> 70 1996-97, </w:t>
      </w:r>
      <w:proofErr w:type="spellStart"/>
      <w:r>
        <w:t>kap</w:t>
      </w:r>
      <w:proofErr w:type="spellEnd"/>
      <w:r>
        <w:t xml:space="preserve">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1B51E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15:restartNumberingAfterBreak="0">
    <w:nsid w:val="34475720"/>
    <w:multiLevelType w:val="singleLevel"/>
    <w:tmpl w:val="0414000F"/>
    <w:lvl w:ilvl="0">
      <w:start w:val="1"/>
      <w:numFmt w:val="decimal"/>
      <w:lvlText w:val="%1."/>
      <w:lvlJc w:val="left"/>
      <w:pPr>
        <w:tabs>
          <w:tab w:val="num" w:pos="360"/>
        </w:tabs>
        <w:ind w:left="360" w:hanging="360"/>
      </w:pPr>
      <w:rPr>
        <w:rFonts w:hint="default"/>
      </w:rPr>
    </w:lvl>
  </w:abstractNum>
  <w:abstractNum w:abstractNumId="3" w15:restartNumberingAfterBreak="0">
    <w:nsid w:val="615007FD"/>
    <w:multiLevelType w:val="singleLevel"/>
    <w:tmpl w:val="66C2B8DE"/>
    <w:lvl w:ilvl="0">
      <w:start w:val="4"/>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 w15:restartNumberingAfterBreak="0">
    <w:nsid w:val="62F81D03"/>
    <w:multiLevelType w:val="singleLevel"/>
    <w:tmpl w:val="0414000F"/>
    <w:lvl w:ilvl="0">
      <w:start w:val="1"/>
      <w:numFmt w:val="decimal"/>
      <w:lvlText w:val="%1."/>
      <w:lvlJc w:val="left"/>
      <w:pPr>
        <w:tabs>
          <w:tab w:val="num" w:pos="360"/>
        </w:tabs>
        <w:ind w:left="360" w:hanging="360"/>
      </w:pPr>
      <w:rPr>
        <w:rFonts w:hint="default"/>
      </w:rPr>
    </w:lvl>
  </w:abstractNum>
  <w:num w:numId="1">
    <w:abstractNumId w:val="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hideGrammaticalErrors/>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AC"/>
    <w:rsid w:val="00002248"/>
    <w:rsid w:val="000145BE"/>
    <w:rsid w:val="00021115"/>
    <w:rsid w:val="000550AF"/>
    <w:rsid w:val="000707F2"/>
    <w:rsid w:val="0008043B"/>
    <w:rsid w:val="00084683"/>
    <w:rsid w:val="00085C12"/>
    <w:rsid w:val="000A138A"/>
    <w:rsid w:val="000D7123"/>
    <w:rsid w:val="001008F9"/>
    <w:rsid w:val="001179EB"/>
    <w:rsid w:val="00123410"/>
    <w:rsid w:val="00182691"/>
    <w:rsid w:val="0019484F"/>
    <w:rsid w:val="001A4917"/>
    <w:rsid w:val="001B5A45"/>
    <w:rsid w:val="001D41E1"/>
    <w:rsid w:val="001E25BC"/>
    <w:rsid w:val="00206D92"/>
    <w:rsid w:val="00212F9F"/>
    <w:rsid w:val="00220E96"/>
    <w:rsid w:val="00221AEF"/>
    <w:rsid w:val="00224AD6"/>
    <w:rsid w:val="00254239"/>
    <w:rsid w:val="00283E53"/>
    <w:rsid w:val="0029346D"/>
    <w:rsid w:val="002C3412"/>
    <w:rsid w:val="002C40A4"/>
    <w:rsid w:val="002C5DA8"/>
    <w:rsid w:val="002E1992"/>
    <w:rsid w:val="003054C2"/>
    <w:rsid w:val="0030790C"/>
    <w:rsid w:val="0031296A"/>
    <w:rsid w:val="00316311"/>
    <w:rsid w:val="003205F9"/>
    <w:rsid w:val="003322D0"/>
    <w:rsid w:val="00364DBA"/>
    <w:rsid w:val="00377367"/>
    <w:rsid w:val="00384E00"/>
    <w:rsid w:val="003D4D2A"/>
    <w:rsid w:val="003F3386"/>
    <w:rsid w:val="003F3BF8"/>
    <w:rsid w:val="00413EC8"/>
    <w:rsid w:val="00415CC4"/>
    <w:rsid w:val="00430F82"/>
    <w:rsid w:val="0043426E"/>
    <w:rsid w:val="00443449"/>
    <w:rsid w:val="0044353D"/>
    <w:rsid w:val="00467B61"/>
    <w:rsid w:val="00472D13"/>
    <w:rsid w:val="00485686"/>
    <w:rsid w:val="004A352F"/>
    <w:rsid w:val="004B76D3"/>
    <w:rsid w:val="004E7153"/>
    <w:rsid w:val="004F02DF"/>
    <w:rsid w:val="00503824"/>
    <w:rsid w:val="0053133A"/>
    <w:rsid w:val="005444ED"/>
    <w:rsid w:val="005576E8"/>
    <w:rsid w:val="00593166"/>
    <w:rsid w:val="005968B4"/>
    <w:rsid w:val="005D4AD2"/>
    <w:rsid w:val="005F2BDC"/>
    <w:rsid w:val="005F31F1"/>
    <w:rsid w:val="00603CF7"/>
    <w:rsid w:val="0060578A"/>
    <w:rsid w:val="006107AC"/>
    <w:rsid w:val="00623768"/>
    <w:rsid w:val="006357A9"/>
    <w:rsid w:val="00675EFD"/>
    <w:rsid w:val="00695BA8"/>
    <w:rsid w:val="006C31F7"/>
    <w:rsid w:val="006D4DD1"/>
    <w:rsid w:val="0071382A"/>
    <w:rsid w:val="00743682"/>
    <w:rsid w:val="008005CD"/>
    <w:rsid w:val="00803F31"/>
    <w:rsid w:val="008332AC"/>
    <w:rsid w:val="00841E53"/>
    <w:rsid w:val="00857A80"/>
    <w:rsid w:val="00887BEE"/>
    <w:rsid w:val="008A4EAF"/>
    <w:rsid w:val="008E010B"/>
    <w:rsid w:val="00902640"/>
    <w:rsid w:val="0091009A"/>
    <w:rsid w:val="00912F0C"/>
    <w:rsid w:val="0091369B"/>
    <w:rsid w:val="009330CB"/>
    <w:rsid w:val="0098604A"/>
    <w:rsid w:val="009A6194"/>
    <w:rsid w:val="009B431E"/>
    <w:rsid w:val="009C5B11"/>
    <w:rsid w:val="009E5BFE"/>
    <w:rsid w:val="009F17A0"/>
    <w:rsid w:val="00A05716"/>
    <w:rsid w:val="00A23F87"/>
    <w:rsid w:val="00A43A80"/>
    <w:rsid w:val="00A82891"/>
    <w:rsid w:val="00AA61B9"/>
    <w:rsid w:val="00AC5106"/>
    <w:rsid w:val="00AC625A"/>
    <w:rsid w:val="00AC718B"/>
    <w:rsid w:val="00AE4CD0"/>
    <w:rsid w:val="00AF1147"/>
    <w:rsid w:val="00AF6811"/>
    <w:rsid w:val="00B02E16"/>
    <w:rsid w:val="00B11348"/>
    <w:rsid w:val="00B1438A"/>
    <w:rsid w:val="00B35061"/>
    <w:rsid w:val="00B41FF5"/>
    <w:rsid w:val="00B4514F"/>
    <w:rsid w:val="00B93CF1"/>
    <w:rsid w:val="00BB08FC"/>
    <w:rsid w:val="00BB30C4"/>
    <w:rsid w:val="00BC3F01"/>
    <w:rsid w:val="00BD44D5"/>
    <w:rsid w:val="00BD455C"/>
    <w:rsid w:val="00BF4D90"/>
    <w:rsid w:val="00C356F1"/>
    <w:rsid w:val="00C61787"/>
    <w:rsid w:val="00C72EA5"/>
    <w:rsid w:val="00CA1DE3"/>
    <w:rsid w:val="00CA5B43"/>
    <w:rsid w:val="00CC1A2C"/>
    <w:rsid w:val="00CD4921"/>
    <w:rsid w:val="00CD6167"/>
    <w:rsid w:val="00D24A29"/>
    <w:rsid w:val="00D25290"/>
    <w:rsid w:val="00D32ED3"/>
    <w:rsid w:val="00D354EE"/>
    <w:rsid w:val="00D36A1E"/>
    <w:rsid w:val="00D42E9B"/>
    <w:rsid w:val="00D4548D"/>
    <w:rsid w:val="00D5310B"/>
    <w:rsid w:val="00D6725C"/>
    <w:rsid w:val="00D70D73"/>
    <w:rsid w:val="00D712F0"/>
    <w:rsid w:val="00D90C9E"/>
    <w:rsid w:val="00DB66BB"/>
    <w:rsid w:val="00DC2EFB"/>
    <w:rsid w:val="00E42390"/>
    <w:rsid w:val="00E442BE"/>
    <w:rsid w:val="00E53C83"/>
    <w:rsid w:val="00E62241"/>
    <w:rsid w:val="00E80DA3"/>
    <w:rsid w:val="00EB2492"/>
    <w:rsid w:val="00EB4D74"/>
    <w:rsid w:val="00EC4BB4"/>
    <w:rsid w:val="00ED17F5"/>
    <w:rsid w:val="00EE1158"/>
    <w:rsid w:val="00EF0302"/>
    <w:rsid w:val="00F1588C"/>
    <w:rsid w:val="00F25F52"/>
    <w:rsid w:val="00F433EA"/>
    <w:rsid w:val="00F95FC1"/>
    <w:rsid w:val="00FC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92C1B6-E042-4E12-B833-148AC624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nb-NO" w:eastAsia="nb-NO"/>
    </w:rPr>
  </w:style>
  <w:style w:type="paragraph" w:styleId="Heading1">
    <w:name w:val="heading 1"/>
    <w:basedOn w:val="Normal"/>
    <w:next w:val="Normal"/>
    <w:qFormat/>
    <w:pPr>
      <w:spacing w:before="240"/>
      <w:outlineLvl w:val="0"/>
    </w:pPr>
    <w:rPr>
      <w:rFonts w:ascii="Arial" w:hAnsi="Arial"/>
      <w:b/>
      <w:sz w:val="32"/>
    </w:rPr>
  </w:style>
  <w:style w:type="paragraph" w:styleId="Heading2">
    <w:name w:val="heading 2"/>
    <w:basedOn w:val="Normal"/>
    <w:next w:val="Normal"/>
    <w:qFormat/>
    <w:pPr>
      <w:spacing w:before="120"/>
      <w:outlineLvl w:val="1"/>
    </w:pPr>
    <w:rPr>
      <w:rFonts w:ascii="Arial" w:hAnsi="Arial"/>
      <w:b/>
      <w:sz w:val="28"/>
    </w:rPr>
  </w:style>
  <w:style w:type="paragraph" w:styleId="Heading3">
    <w:name w:val="heading 3"/>
    <w:basedOn w:val="Normal"/>
    <w:next w:val="NormalIndent"/>
    <w:qFormat/>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08"/>
    </w:pPr>
  </w:style>
  <w:style w:type="character" w:styleId="FootnoteReference">
    <w:name w:val="footnote reference"/>
    <w:uiPriority w:val="99"/>
    <w:semiHidden/>
    <w:rPr>
      <w:vertAlign w:val="superscript"/>
    </w:rPr>
  </w:style>
  <w:style w:type="character" w:styleId="EndnoteReference">
    <w:name w:val="endnote reference"/>
    <w:semiHidden/>
    <w:rPr>
      <w:vertAlign w:val="superscript"/>
    </w:rPr>
  </w:style>
  <w:style w:type="paragraph" w:customStyle="1" w:styleId="H4">
    <w:name w:val="H4"/>
    <w:basedOn w:val="Normal"/>
    <w:next w:val="Normal"/>
    <w:pPr>
      <w:keepNext/>
      <w:spacing w:before="100" w:after="100"/>
      <w:outlineLvl w:val="4"/>
    </w:pPr>
    <w:rPr>
      <w:b/>
      <w:snapToGrid w:val="0"/>
    </w:rPr>
  </w:style>
  <w:style w:type="character" w:styleId="Hyperlink">
    <w:name w:val="Hyperlink"/>
    <w:semiHidden/>
    <w:rPr>
      <w:color w:val="0000FF"/>
      <w:u w:val="single"/>
    </w:rPr>
  </w:style>
  <w:style w:type="paragraph" w:styleId="BodyText">
    <w:name w:val="Body Text"/>
    <w:basedOn w:val="Normal"/>
    <w:semiHidden/>
    <w:pPr>
      <w:spacing w:after="120"/>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customStyle="1" w:styleId="Blockquote">
    <w:name w:val="Blockquote"/>
    <w:basedOn w:val="Normal"/>
    <w:pPr>
      <w:spacing w:before="100" w:after="100"/>
      <w:ind w:left="360" w:right="360"/>
    </w:pPr>
    <w:rPr>
      <w:snapToGrid w:val="0"/>
    </w:rPr>
  </w:style>
  <w:style w:type="paragraph" w:styleId="FootnoteText">
    <w:name w:val="footnote text"/>
    <w:basedOn w:val="Normal"/>
    <w:link w:val="FootnoteTextChar"/>
    <w:uiPriority w:val="99"/>
    <w:semiHidden/>
    <w:rPr>
      <w:sz w:val="20"/>
    </w:rPr>
  </w:style>
  <w:style w:type="paragraph" w:styleId="Header">
    <w:name w:val="header"/>
    <w:basedOn w:val="Normal"/>
    <w:link w:val="HeaderChar"/>
    <w:uiPriority w:val="99"/>
    <w:unhideWhenUsed/>
    <w:rsid w:val="005576E8"/>
    <w:pPr>
      <w:tabs>
        <w:tab w:val="center" w:pos="4680"/>
        <w:tab w:val="right" w:pos="9360"/>
      </w:tabs>
    </w:pPr>
  </w:style>
  <w:style w:type="character" w:customStyle="1" w:styleId="HeaderChar">
    <w:name w:val="Header Char"/>
    <w:basedOn w:val="DefaultParagraphFont"/>
    <w:link w:val="Header"/>
    <w:uiPriority w:val="99"/>
    <w:rsid w:val="005576E8"/>
    <w:rPr>
      <w:sz w:val="24"/>
      <w:lang w:val="nb-NO" w:eastAsia="nb-NO"/>
    </w:rPr>
  </w:style>
  <w:style w:type="paragraph" w:styleId="BalloonText">
    <w:name w:val="Balloon Text"/>
    <w:basedOn w:val="Normal"/>
    <w:link w:val="BalloonTextChar"/>
    <w:uiPriority w:val="99"/>
    <w:semiHidden/>
    <w:unhideWhenUsed/>
    <w:rsid w:val="00221AEF"/>
    <w:rPr>
      <w:rFonts w:ascii="Tahoma" w:hAnsi="Tahoma" w:cs="Tahoma"/>
      <w:sz w:val="16"/>
      <w:szCs w:val="16"/>
    </w:rPr>
  </w:style>
  <w:style w:type="character" w:customStyle="1" w:styleId="BalloonTextChar">
    <w:name w:val="Balloon Text Char"/>
    <w:basedOn w:val="DefaultParagraphFont"/>
    <w:link w:val="BalloonText"/>
    <w:uiPriority w:val="99"/>
    <w:semiHidden/>
    <w:rsid w:val="00221AEF"/>
    <w:rPr>
      <w:rFonts w:ascii="Tahoma" w:hAnsi="Tahoma" w:cs="Tahoma"/>
      <w:sz w:val="16"/>
      <w:szCs w:val="16"/>
      <w:lang w:val="nb-NO" w:eastAsia="nb-NO"/>
    </w:rPr>
  </w:style>
  <w:style w:type="character" w:customStyle="1" w:styleId="FootnoteTextChar">
    <w:name w:val="Footnote Text Char"/>
    <w:basedOn w:val="DefaultParagraphFont"/>
    <w:link w:val="FootnoteText"/>
    <w:uiPriority w:val="99"/>
    <w:semiHidden/>
    <w:rsid w:val="00221AEF"/>
    <w:rPr>
      <w:lang w:val="nb-NO" w:eastAsia="nb-NO"/>
    </w:rPr>
  </w:style>
  <w:style w:type="table" w:styleId="TableGrid">
    <w:name w:val="Table Grid"/>
    <w:basedOn w:val="TableNormal"/>
    <w:uiPriority w:val="59"/>
    <w:rsid w:val="00221AEF"/>
    <w:rPr>
      <w:rFonts w:asciiTheme="minorHAnsi" w:eastAsiaTheme="minorHAnsi" w:hAnsiTheme="minorHAnsi" w:cstheme="minorBid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23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lf.dep.no/no/produksjon-og-marked/melk/melkekvoter/publikasjoner/_attachment/411?_ts=128248c1d90&amp;download=true" TargetMode="External"/><Relationship Id="rId2" Type="http://schemas.openxmlformats.org/officeDocument/2006/relationships/hyperlink" Target="http://no.wikipedia.org/wiki/Fil:Oil_Prices_1861_2007.svg" TargetMode="External"/><Relationship Id="rId1" Type="http://schemas.openxmlformats.org/officeDocument/2006/relationships/hyperlink" Target="http://www.okologi.dk/media/2581420/f%C3%B8devarepriser,%20kriser%20og%20verdensmarkedet.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A0CF1-238B-4562-BACA-B7250E66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4650</Words>
  <Characters>28622</Characters>
  <Application>Microsoft Office Word</Application>
  <DocSecurity>0</DocSecurity>
  <Lines>238</Lines>
  <Paragraphs>66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Sigurd Rysstad:</vt:lpstr>
      <vt:lpstr>Sigurd Rysstad:</vt:lpstr>
    </vt:vector>
  </TitlesOfParts>
  <Company>HiNT</Company>
  <LinksUpToDate>false</LinksUpToDate>
  <CharactersWithSpaces>33206</CharactersWithSpaces>
  <SharedDoc>false</SharedDoc>
  <HLinks>
    <vt:vector size="66" baseType="variant">
      <vt:variant>
        <vt:i4>7995503</vt:i4>
      </vt:variant>
      <vt:variant>
        <vt:i4>6</vt:i4>
      </vt:variant>
      <vt:variant>
        <vt:i4>0</vt:i4>
      </vt:variant>
      <vt:variant>
        <vt:i4>5</vt:i4>
      </vt:variant>
      <vt:variant>
        <vt:lpwstr>http://odin.dep.no/ud/publ/eosinf/4.html</vt:lpwstr>
      </vt:variant>
      <vt:variant>
        <vt:lpwstr>gen38)</vt:lpwstr>
      </vt:variant>
      <vt:variant>
        <vt:i4>7995503</vt:i4>
      </vt:variant>
      <vt:variant>
        <vt:i4>3</vt:i4>
      </vt:variant>
      <vt:variant>
        <vt:i4>0</vt:i4>
      </vt:variant>
      <vt:variant>
        <vt:i4>5</vt:i4>
      </vt:variant>
      <vt:variant>
        <vt:lpwstr>http://odin.dep.no/ud/publ/eosinf/4.html</vt:lpwstr>
      </vt:variant>
      <vt:variant>
        <vt:lpwstr>gen38)</vt:lpwstr>
      </vt:variant>
      <vt:variant>
        <vt:i4>589825</vt:i4>
      </vt:variant>
      <vt:variant>
        <vt:i4>24</vt:i4>
      </vt:variant>
      <vt:variant>
        <vt:i4>0</vt:i4>
      </vt:variant>
      <vt:variant>
        <vt:i4>5</vt:i4>
      </vt:variant>
      <vt:variant>
        <vt:lpwstr>http://www.lr.no/nyhetsarkiv/2012/14862/</vt:lpwstr>
      </vt:variant>
      <vt:variant>
        <vt:lpwstr/>
      </vt:variant>
      <vt:variant>
        <vt:i4>6357107</vt:i4>
      </vt:variant>
      <vt:variant>
        <vt:i4>21</vt:i4>
      </vt:variant>
      <vt:variant>
        <vt:i4>0</vt:i4>
      </vt:variant>
      <vt:variant>
        <vt:i4>5</vt:i4>
      </vt:variant>
      <vt:variant>
        <vt:lpwstr>http://www.ssb.no/jord-skog-jakt-og-fiskeri/artikler-og-publikasjoner/50-aars-landbrukshistorie-i-tekst-og-tall</vt:lpwstr>
      </vt:variant>
      <vt:variant>
        <vt:lpwstr/>
      </vt:variant>
      <vt:variant>
        <vt:i4>7143455</vt:i4>
      </vt:variant>
      <vt:variant>
        <vt:i4>18</vt:i4>
      </vt:variant>
      <vt:variant>
        <vt:i4>0</vt:i4>
      </vt:variant>
      <vt:variant>
        <vt:i4>5</vt:i4>
      </vt:variant>
      <vt:variant>
        <vt:lpwstr>http://no.wikipedia.org/wiki/Fil:Oil_Prices_1861_2007.svg</vt:lpwstr>
      </vt:variant>
      <vt:variant>
        <vt:lpwstr/>
      </vt:variant>
      <vt:variant>
        <vt:i4>2490431</vt:i4>
      </vt:variant>
      <vt:variant>
        <vt:i4>15</vt:i4>
      </vt:variant>
      <vt:variant>
        <vt:i4>0</vt:i4>
      </vt:variant>
      <vt:variant>
        <vt:i4>5</vt:i4>
      </vt:variant>
      <vt:variant>
        <vt:lpwstr>http://www.okologi.dk/media/2581420/f%C3%B8devarepriser, kriser og verdensmarkedet.pdf</vt:lpwstr>
      </vt:variant>
      <vt:variant>
        <vt:lpwstr/>
      </vt:variant>
      <vt:variant>
        <vt:i4>8257584</vt:i4>
      </vt:variant>
      <vt:variant>
        <vt:i4>12</vt:i4>
      </vt:variant>
      <vt:variant>
        <vt:i4>0</vt:i4>
      </vt:variant>
      <vt:variant>
        <vt:i4>5</vt:i4>
      </vt:variant>
      <vt:variant>
        <vt:lpwstr>http://www.ssb.no/natur-og-miljo/artikler-og-publikasjoner/gjodsel-ressurs-men-miljoproblem</vt:lpwstr>
      </vt:variant>
      <vt:variant>
        <vt:lpwstr/>
      </vt:variant>
      <vt:variant>
        <vt:i4>5242920</vt:i4>
      </vt:variant>
      <vt:variant>
        <vt:i4>9</vt:i4>
      </vt:variant>
      <vt:variant>
        <vt:i4>0</vt:i4>
      </vt:variant>
      <vt:variant>
        <vt:i4>5</vt:i4>
      </vt:variant>
      <vt:variant>
        <vt:lpwstr>http://www.ssb.no/www-open/statistikk_etter_emne/historisk_statistikk</vt:lpwstr>
      </vt:variant>
      <vt:variant>
        <vt:lpwstr/>
      </vt:variant>
      <vt:variant>
        <vt:i4>131187</vt:i4>
      </vt:variant>
      <vt:variant>
        <vt:i4>6</vt:i4>
      </vt:variant>
      <vt:variant>
        <vt:i4>0</vt:i4>
      </vt:variant>
      <vt:variant>
        <vt:i4>5</vt:i4>
      </vt:variant>
      <vt:variant>
        <vt:lpwstr>http://www.ssb.no/www-open/statistikk_etter_emne/historisk_statistikk/tabeller/9-9-1t.txt</vt:lpwstr>
      </vt:variant>
      <vt:variant>
        <vt:lpwstr/>
      </vt:variant>
      <vt:variant>
        <vt:i4>1179664</vt:i4>
      </vt:variant>
      <vt:variant>
        <vt:i4>3</vt:i4>
      </vt:variant>
      <vt:variant>
        <vt:i4>0</vt:i4>
      </vt:variant>
      <vt:variant>
        <vt:i4>5</vt:i4>
      </vt:variant>
      <vt:variant>
        <vt:lpwstr>http://www.felleskjopet.no/Documents/Korn og krise_Hvorfor Norge b%C3%B8r starte kornlagring_FKA.pdf</vt:lpwstr>
      </vt:variant>
      <vt:variant>
        <vt:lpwstr/>
      </vt:variant>
      <vt:variant>
        <vt:i4>5963857</vt:i4>
      </vt:variant>
      <vt:variant>
        <vt:i4>0</vt:i4>
      </vt:variant>
      <vt:variant>
        <vt:i4>0</vt:i4>
      </vt:variant>
      <vt:variant>
        <vt:i4>5</vt:i4>
      </vt:variant>
      <vt:variant>
        <vt:lpwstr>http://www.nationen.no/f/kornrapportviken1204.pdf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Sigurd Rysstad:</dc:title>
  <dc:creator>Skranke Naturbruk</dc:creator>
  <cp:lastModifiedBy>Sigurd Rysstad</cp:lastModifiedBy>
  <cp:revision>6</cp:revision>
  <cp:lastPrinted>2013-11-22T09:59:00Z</cp:lastPrinted>
  <dcterms:created xsi:type="dcterms:W3CDTF">2015-09-08T10:02:00Z</dcterms:created>
  <dcterms:modified xsi:type="dcterms:W3CDTF">2015-09-08T10:59:00Z</dcterms:modified>
</cp:coreProperties>
</file>