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85D" w:rsidRPr="0033585D" w:rsidRDefault="0033585D" w:rsidP="0033585D">
      <w:r>
        <w:t>S</w:t>
      </w:r>
      <w:r w:rsidR="00A72A01">
        <w:t>igurd Rysstad</w:t>
      </w:r>
      <w:r w:rsidR="00A72A01">
        <w:br/>
        <w:t>10/1 2014</w:t>
      </w:r>
      <w:r>
        <w:br/>
        <w:t>AOS234</w:t>
      </w:r>
    </w:p>
    <w:p w:rsidR="00E55805" w:rsidRPr="009374A5" w:rsidRDefault="00E55805" w:rsidP="00A75738">
      <w:pPr>
        <w:pStyle w:val="Heading1"/>
      </w:pPr>
      <w:r w:rsidRPr="009374A5">
        <w:t xml:space="preserve">Finansiering </w:t>
      </w:r>
      <w:r>
        <w:t xml:space="preserve">og kvalitetssikring </w:t>
      </w:r>
      <w:r w:rsidRPr="009374A5">
        <w:t>av sektorens institusjoner</w:t>
      </w:r>
    </w:p>
    <w:p w:rsidR="00E55805" w:rsidRDefault="00E55805" w:rsidP="00E55805">
      <w:pPr>
        <w:shd w:val="clear" w:color="auto" w:fill="FFFFFF"/>
        <w:spacing w:after="0" w:line="240" w:lineRule="auto"/>
        <w:ind w:right="555"/>
        <w:outlineLvl w:val="2"/>
        <w:rPr>
          <w:rFonts w:ascii="Verdana" w:eastAsia="Times New Roman" w:hAnsi="Verdana" w:cs="Arial"/>
          <w:b/>
          <w:bCs/>
          <w:sz w:val="17"/>
          <w:szCs w:val="17"/>
        </w:rPr>
      </w:pPr>
    </w:p>
    <w:p w:rsidR="00A75738" w:rsidRDefault="000536A0" w:rsidP="00A75738">
      <w:pPr>
        <w:pStyle w:val="Heading2"/>
        <w:rPr>
          <w:rFonts w:eastAsia="Times New Roman"/>
        </w:rPr>
      </w:pPr>
      <w:r>
        <w:rPr>
          <w:rFonts w:eastAsia="Times New Roman"/>
        </w:rPr>
        <w:t>Kvalitetsreformens bærende ide</w:t>
      </w:r>
    </w:p>
    <w:p w:rsidR="00A75738" w:rsidRDefault="00A75738" w:rsidP="00E55805">
      <w:pPr>
        <w:shd w:val="clear" w:color="auto" w:fill="FFFFFF"/>
        <w:spacing w:after="0" w:line="240" w:lineRule="auto"/>
        <w:ind w:right="555"/>
        <w:outlineLvl w:val="2"/>
        <w:rPr>
          <w:rFonts w:ascii="Verdana" w:eastAsia="Times New Roman" w:hAnsi="Verdana" w:cs="Arial"/>
          <w:bCs/>
          <w:sz w:val="17"/>
          <w:szCs w:val="17"/>
        </w:rPr>
      </w:pPr>
    </w:p>
    <w:p w:rsidR="003824D2" w:rsidRDefault="0054744F" w:rsidP="003824D2">
      <w:pPr>
        <w:pStyle w:val="k-a7"/>
        <w:shd w:val="clear" w:color="auto" w:fill="FFFFFF"/>
        <w:rPr>
          <w:bCs/>
          <w:lang w:val="nb-NO"/>
        </w:rPr>
      </w:pPr>
      <w:r w:rsidRPr="00AE4DD2">
        <w:rPr>
          <w:bCs/>
          <w:lang w:val="nn-NO"/>
        </w:rPr>
        <w:t>Bondevik I-</w:t>
      </w:r>
      <w:proofErr w:type="spellStart"/>
      <w:r w:rsidRPr="00AE4DD2">
        <w:rPr>
          <w:bCs/>
          <w:lang w:val="nn-NO"/>
        </w:rPr>
        <w:t>regjeringen</w:t>
      </w:r>
      <w:proofErr w:type="spellEnd"/>
      <w:r w:rsidRPr="00AE4DD2">
        <w:rPr>
          <w:bCs/>
          <w:lang w:val="nn-NO"/>
        </w:rPr>
        <w:t xml:space="preserve"> </w:t>
      </w:r>
      <w:proofErr w:type="spellStart"/>
      <w:r w:rsidRPr="00AE4DD2">
        <w:rPr>
          <w:bCs/>
          <w:lang w:val="nn-NO"/>
        </w:rPr>
        <w:t>oppnevnte</w:t>
      </w:r>
      <w:proofErr w:type="spellEnd"/>
      <w:r w:rsidRPr="00AE4DD2">
        <w:rPr>
          <w:bCs/>
          <w:lang w:val="nn-NO"/>
        </w:rPr>
        <w:t xml:space="preserve"> i </w:t>
      </w:r>
      <w:r w:rsidR="003824D2" w:rsidRPr="00AE4DD2">
        <w:rPr>
          <w:bCs/>
          <w:lang w:val="nn-NO"/>
        </w:rPr>
        <w:t xml:space="preserve">1998 et </w:t>
      </w:r>
      <w:proofErr w:type="spellStart"/>
      <w:r w:rsidR="003824D2" w:rsidRPr="00AE4DD2">
        <w:rPr>
          <w:bCs/>
          <w:lang w:val="nn-NO"/>
        </w:rPr>
        <w:t>utvalg</w:t>
      </w:r>
      <w:proofErr w:type="spellEnd"/>
      <w:r w:rsidR="003824D2" w:rsidRPr="00AE4DD2">
        <w:rPr>
          <w:bCs/>
          <w:lang w:val="nn-NO"/>
        </w:rPr>
        <w:t xml:space="preserve"> som skulle «</w:t>
      </w:r>
      <w:r w:rsidR="003824D2" w:rsidRPr="00AE4DD2">
        <w:rPr>
          <w:rFonts w:ascii="Verdana" w:hAnsi="Verdana" w:cs="Arial"/>
          <w:sz w:val="17"/>
          <w:szCs w:val="17"/>
          <w:lang w:val="nn-NO"/>
        </w:rPr>
        <w:t xml:space="preserve">gi ei samla framstilling og vurdering av universitet og </w:t>
      </w:r>
      <w:proofErr w:type="spellStart"/>
      <w:r w:rsidR="003824D2" w:rsidRPr="00AE4DD2">
        <w:rPr>
          <w:rFonts w:ascii="Verdana" w:hAnsi="Verdana" w:cs="Arial"/>
          <w:sz w:val="17"/>
          <w:szCs w:val="17"/>
          <w:lang w:val="nn-NO"/>
        </w:rPr>
        <w:t>høgskolar</w:t>
      </w:r>
      <w:proofErr w:type="spellEnd"/>
      <w:r w:rsidR="003824D2" w:rsidRPr="00AE4DD2">
        <w:rPr>
          <w:rFonts w:ascii="Verdana" w:hAnsi="Verdana" w:cs="Arial"/>
          <w:sz w:val="17"/>
          <w:szCs w:val="17"/>
          <w:lang w:val="nn-NO"/>
        </w:rPr>
        <w:t xml:space="preserve"> som utdannings- og forskingsinstitusjonar</w:t>
      </w:r>
      <w:r w:rsidR="003824D2" w:rsidRPr="00AE4DD2">
        <w:rPr>
          <w:bCs/>
          <w:lang w:val="nn-NO"/>
        </w:rPr>
        <w:t xml:space="preserve">»  og blant </w:t>
      </w:r>
      <w:proofErr w:type="spellStart"/>
      <w:r w:rsidR="003824D2" w:rsidRPr="00AE4DD2">
        <w:rPr>
          <w:bCs/>
          <w:lang w:val="nn-NO"/>
        </w:rPr>
        <w:t>annet</w:t>
      </w:r>
      <w:proofErr w:type="spellEnd"/>
      <w:r w:rsidR="003824D2" w:rsidRPr="00AE4DD2">
        <w:rPr>
          <w:bCs/>
          <w:lang w:val="nn-NO"/>
        </w:rPr>
        <w:t xml:space="preserve"> «</w:t>
      </w:r>
      <w:r w:rsidR="003824D2" w:rsidRPr="00AE4DD2">
        <w:rPr>
          <w:rFonts w:ascii="Verdana" w:hAnsi="Verdana" w:cs="Arial"/>
          <w:sz w:val="17"/>
          <w:szCs w:val="17"/>
          <w:lang w:val="nn-NO"/>
        </w:rPr>
        <w:t>vurdere korleis ein kan utvikle incitamentsstrukturen (m.a. finansieringsprinsipp i forhold til institusjonane og studiefinansieringa) med sikte på best mogleg ressursutnytting, samtidig som kvalitet i forsking og undervisning blir sikra.</w:t>
      </w:r>
      <w:r w:rsidR="003824D2" w:rsidRPr="00AE4DD2">
        <w:rPr>
          <w:bCs/>
          <w:lang w:val="nn-NO"/>
        </w:rPr>
        <w:t xml:space="preserve">»  Det </w:t>
      </w:r>
      <w:proofErr w:type="spellStart"/>
      <w:r w:rsidR="003824D2" w:rsidRPr="00AE4DD2">
        <w:rPr>
          <w:bCs/>
          <w:lang w:val="nn-NO"/>
        </w:rPr>
        <w:t>såkalte</w:t>
      </w:r>
      <w:proofErr w:type="spellEnd"/>
      <w:r w:rsidR="003824D2" w:rsidRPr="00AE4DD2">
        <w:rPr>
          <w:bCs/>
          <w:lang w:val="nn-NO"/>
        </w:rPr>
        <w:t xml:space="preserve"> Mjøs-</w:t>
      </w:r>
      <w:proofErr w:type="spellStart"/>
      <w:r w:rsidR="003824D2" w:rsidRPr="00AE4DD2">
        <w:rPr>
          <w:bCs/>
          <w:lang w:val="nn-NO"/>
        </w:rPr>
        <w:t>utvalget</w:t>
      </w:r>
      <w:proofErr w:type="spellEnd"/>
      <w:r w:rsidR="003824D2" w:rsidRPr="00AE4DD2">
        <w:rPr>
          <w:bCs/>
          <w:lang w:val="nn-NO"/>
        </w:rPr>
        <w:t xml:space="preserve"> la fram sin innstilling to år </w:t>
      </w:r>
      <w:proofErr w:type="spellStart"/>
      <w:r w:rsidR="003824D2" w:rsidRPr="00AE4DD2">
        <w:rPr>
          <w:bCs/>
          <w:lang w:val="nn-NO"/>
        </w:rPr>
        <w:t>senere</w:t>
      </w:r>
      <w:proofErr w:type="spellEnd"/>
      <w:r w:rsidR="003824D2" w:rsidRPr="00AE4DD2">
        <w:rPr>
          <w:bCs/>
          <w:lang w:val="nn-NO"/>
        </w:rPr>
        <w:t xml:space="preserve"> (NOU 2000: 14).  Det presenterte blant </w:t>
      </w:r>
      <w:proofErr w:type="spellStart"/>
      <w:r w:rsidR="003824D2" w:rsidRPr="00AE4DD2">
        <w:rPr>
          <w:bCs/>
          <w:lang w:val="nn-NO"/>
        </w:rPr>
        <w:t>annet</w:t>
      </w:r>
      <w:proofErr w:type="spellEnd"/>
      <w:r w:rsidR="003824D2" w:rsidRPr="00AE4DD2">
        <w:rPr>
          <w:bCs/>
          <w:lang w:val="nn-NO"/>
        </w:rPr>
        <w:t xml:space="preserve"> </w:t>
      </w:r>
      <w:r w:rsidR="00A75738" w:rsidRPr="00AE4DD2">
        <w:rPr>
          <w:bCs/>
          <w:lang w:val="nn-NO"/>
        </w:rPr>
        <w:t xml:space="preserve">en modell for det de </w:t>
      </w:r>
      <w:proofErr w:type="spellStart"/>
      <w:r w:rsidR="00E55805" w:rsidRPr="00AE4DD2">
        <w:rPr>
          <w:bCs/>
          <w:lang w:val="nn-NO"/>
        </w:rPr>
        <w:t>kalte</w:t>
      </w:r>
      <w:proofErr w:type="spellEnd"/>
      <w:r w:rsidR="00E55805" w:rsidRPr="00AE4DD2">
        <w:rPr>
          <w:bCs/>
          <w:lang w:val="nn-NO"/>
        </w:rPr>
        <w:t xml:space="preserve"> «</w:t>
      </w:r>
      <w:proofErr w:type="spellStart"/>
      <w:r w:rsidR="00E55805" w:rsidRPr="00AE4DD2">
        <w:rPr>
          <w:bCs/>
          <w:lang w:val="nn-NO"/>
        </w:rPr>
        <w:t>markedsnære</w:t>
      </w:r>
      <w:proofErr w:type="spellEnd"/>
      <w:r w:rsidR="00E55805" w:rsidRPr="00AE4DD2">
        <w:rPr>
          <w:bCs/>
          <w:lang w:val="nn-NO"/>
        </w:rPr>
        <w:t xml:space="preserve"> </w:t>
      </w:r>
      <w:proofErr w:type="spellStart"/>
      <w:r w:rsidR="00E55805" w:rsidRPr="00AE4DD2">
        <w:rPr>
          <w:bCs/>
          <w:lang w:val="nn-NO"/>
        </w:rPr>
        <w:t>finansieringsordninger</w:t>
      </w:r>
      <w:proofErr w:type="spellEnd"/>
      <w:r w:rsidR="00E55805" w:rsidRPr="00AE4DD2">
        <w:rPr>
          <w:bCs/>
          <w:lang w:val="nn-NO"/>
        </w:rPr>
        <w:t xml:space="preserve"> for høgre utdanning»</w:t>
      </w:r>
      <w:r w:rsidR="00324F65">
        <w:rPr>
          <w:rStyle w:val="FootnoteReference"/>
          <w:bCs/>
        </w:rPr>
        <w:footnoteReference w:id="1"/>
      </w:r>
      <w:r w:rsidR="00E55805" w:rsidRPr="00AE4DD2">
        <w:rPr>
          <w:bCs/>
          <w:lang w:val="nn-NO"/>
        </w:rPr>
        <w:t>.</w:t>
      </w:r>
      <w:r w:rsidR="00A75738" w:rsidRPr="00AE4DD2">
        <w:rPr>
          <w:bCs/>
          <w:lang w:val="nn-NO"/>
        </w:rPr>
        <w:t xml:space="preserve"> </w:t>
      </w:r>
      <w:r w:rsidR="00A75738" w:rsidRPr="003824D2">
        <w:rPr>
          <w:bCs/>
          <w:lang w:val="nb-NO"/>
        </w:rPr>
        <w:t>Utvalgets forslag ble i all hovedsak vedtatt av Stortinget</w:t>
      </w:r>
      <w:r w:rsidR="003824D2" w:rsidRPr="003824D2">
        <w:rPr>
          <w:bCs/>
          <w:lang w:val="nb-NO"/>
        </w:rPr>
        <w:t xml:space="preserve"> </w:t>
      </w:r>
      <w:r w:rsidR="00AE4DD2">
        <w:rPr>
          <w:bCs/>
          <w:lang w:val="nb-NO"/>
        </w:rPr>
        <w:t xml:space="preserve">gjennom </w:t>
      </w:r>
      <w:r w:rsidR="003824D2" w:rsidRPr="003824D2">
        <w:rPr>
          <w:bCs/>
          <w:lang w:val="nb-NO"/>
        </w:rPr>
        <w:t xml:space="preserve">en </w:t>
      </w:r>
      <w:r w:rsidR="00AE4DD2">
        <w:rPr>
          <w:bCs/>
          <w:lang w:val="nb-NO"/>
        </w:rPr>
        <w:t>rekke</w:t>
      </w:r>
      <w:r w:rsidR="003824D2" w:rsidRPr="003824D2">
        <w:rPr>
          <w:bCs/>
          <w:lang w:val="nb-NO"/>
        </w:rPr>
        <w:t xml:space="preserve"> vedtak foretatt </w:t>
      </w:r>
      <w:r w:rsidR="003824D2">
        <w:rPr>
          <w:bCs/>
          <w:lang w:val="nb-NO"/>
        </w:rPr>
        <w:t>i</w:t>
      </w:r>
      <w:r w:rsidR="003824D2" w:rsidRPr="003824D2">
        <w:rPr>
          <w:bCs/>
          <w:lang w:val="nb-NO"/>
        </w:rPr>
        <w:t xml:space="preserve"> perioden </w:t>
      </w:r>
      <w:r w:rsidR="003824D2">
        <w:rPr>
          <w:bCs/>
          <w:lang w:val="nb-NO"/>
        </w:rPr>
        <w:t>2001-2005</w:t>
      </w:r>
      <w:r w:rsidR="00A75738" w:rsidRPr="003824D2">
        <w:rPr>
          <w:bCs/>
          <w:lang w:val="nb-NO"/>
        </w:rPr>
        <w:t xml:space="preserve">.  </w:t>
      </w:r>
    </w:p>
    <w:p w:rsidR="00324F65" w:rsidRPr="00A1326E" w:rsidRDefault="003824D2" w:rsidP="00A1326E">
      <w:pPr>
        <w:pStyle w:val="k-a7"/>
        <w:shd w:val="clear" w:color="auto" w:fill="FFFFFF"/>
        <w:rPr>
          <w:bCs/>
          <w:lang w:val="nb-NO"/>
        </w:rPr>
      </w:pPr>
      <w:proofErr w:type="spellStart"/>
      <w:r>
        <w:rPr>
          <w:bCs/>
          <w:lang w:val="nb-NO"/>
        </w:rPr>
        <w:t>Mjøs</w:t>
      </w:r>
      <w:r w:rsidR="005B16AA" w:rsidRPr="003824D2">
        <w:rPr>
          <w:bCs/>
          <w:lang w:val="nb-NO"/>
        </w:rPr>
        <w:t>utvalget</w:t>
      </w:r>
      <w:proofErr w:type="spellEnd"/>
      <w:r w:rsidR="00AE4DD2">
        <w:rPr>
          <w:bCs/>
          <w:lang w:val="nb-NO"/>
        </w:rPr>
        <w:t xml:space="preserve"> hevdet</w:t>
      </w:r>
      <w:r>
        <w:rPr>
          <w:bCs/>
          <w:lang w:val="nb-NO"/>
        </w:rPr>
        <w:t xml:space="preserve"> </w:t>
      </w:r>
      <w:r w:rsidR="00E55805" w:rsidRPr="003824D2">
        <w:rPr>
          <w:bCs/>
          <w:lang w:val="nb-NO"/>
        </w:rPr>
        <w:t xml:space="preserve">at </w:t>
      </w:r>
      <w:r>
        <w:rPr>
          <w:bCs/>
          <w:lang w:val="nb-NO"/>
        </w:rPr>
        <w:t xml:space="preserve">økt </w:t>
      </w:r>
      <w:r w:rsidR="00E55805" w:rsidRPr="003824D2">
        <w:rPr>
          <w:bCs/>
          <w:lang w:val="nb-NO"/>
        </w:rPr>
        <w:t>konkurranse</w:t>
      </w:r>
      <w:r>
        <w:rPr>
          <w:bCs/>
          <w:lang w:val="nb-NO"/>
        </w:rPr>
        <w:t xml:space="preserve"> i </w:t>
      </w:r>
      <w:r w:rsidR="00AE4DD2">
        <w:rPr>
          <w:bCs/>
          <w:lang w:val="nb-NO"/>
        </w:rPr>
        <w:t>universitets- og høyskole</w:t>
      </w:r>
      <w:r>
        <w:rPr>
          <w:bCs/>
          <w:lang w:val="nb-NO"/>
        </w:rPr>
        <w:t>sektoren</w:t>
      </w:r>
      <w:r w:rsidR="00E55805" w:rsidRPr="003824D2">
        <w:rPr>
          <w:bCs/>
          <w:lang w:val="nb-NO"/>
        </w:rPr>
        <w:t xml:space="preserve"> </w:t>
      </w:r>
      <w:r w:rsidR="00AE4DD2">
        <w:rPr>
          <w:bCs/>
          <w:lang w:val="nb-NO"/>
        </w:rPr>
        <w:t xml:space="preserve">(UH-sektoren) </w:t>
      </w:r>
      <w:r w:rsidR="00E55805" w:rsidRPr="003824D2">
        <w:rPr>
          <w:bCs/>
          <w:i/>
          <w:lang w:val="nb-NO"/>
        </w:rPr>
        <w:t>kunne</w:t>
      </w:r>
      <w:r w:rsidR="00E55805" w:rsidRPr="003824D2">
        <w:rPr>
          <w:bCs/>
          <w:lang w:val="nb-NO"/>
        </w:rPr>
        <w:t xml:space="preserve"> bidra </w:t>
      </w:r>
      <w:r w:rsidR="005B16AA" w:rsidRPr="003824D2">
        <w:rPr>
          <w:bCs/>
          <w:lang w:val="nb-NO"/>
        </w:rPr>
        <w:t xml:space="preserve">til </w:t>
      </w:r>
      <w:r w:rsidR="00E55805" w:rsidRPr="003824D2">
        <w:rPr>
          <w:bCs/>
          <w:lang w:val="nb-NO"/>
        </w:rPr>
        <w:t xml:space="preserve">økt kvalitet i utdanningen </w:t>
      </w:r>
      <w:r w:rsidR="00E55805" w:rsidRPr="003824D2">
        <w:rPr>
          <w:bCs/>
          <w:i/>
          <w:lang w:val="nb-NO"/>
        </w:rPr>
        <w:t>dersom</w:t>
      </w:r>
      <w:r w:rsidR="00E55805" w:rsidRPr="003824D2">
        <w:rPr>
          <w:bCs/>
          <w:lang w:val="nb-NO"/>
        </w:rPr>
        <w:t xml:space="preserve"> </w:t>
      </w:r>
      <w:r>
        <w:rPr>
          <w:bCs/>
          <w:lang w:val="nb-NO"/>
        </w:rPr>
        <w:t xml:space="preserve">det </w:t>
      </w:r>
      <w:r w:rsidR="00E55805" w:rsidRPr="003824D2">
        <w:rPr>
          <w:bCs/>
          <w:lang w:val="nb-NO"/>
        </w:rPr>
        <w:t xml:space="preserve">samtidig </w:t>
      </w:r>
      <w:r>
        <w:rPr>
          <w:bCs/>
          <w:lang w:val="nb-NO"/>
        </w:rPr>
        <w:t>ble innført</w:t>
      </w:r>
      <w:r w:rsidR="00E55805" w:rsidRPr="003824D2">
        <w:rPr>
          <w:bCs/>
          <w:lang w:val="nb-NO"/>
        </w:rPr>
        <w:t xml:space="preserve"> uavhengige kvalitetssikringssystemer</w:t>
      </w:r>
      <w:r w:rsidR="00324F65" w:rsidRPr="003824D2">
        <w:rPr>
          <w:bCs/>
          <w:lang w:val="nb-NO"/>
        </w:rPr>
        <w:t xml:space="preserve">.  </w:t>
      </w:r>
      <w:r w:rsidR="00743E0A">
        <w:rPr>
          <w:bCs/>
          <w:lang w:val="nb-NO"/>
        </w:rPr>
        <w:t xml:space="preserve">Utvalget </w:t>
      </w:r>
      <w:r w:rsidR="00A1326E">
        <w:rPr>
          <w:bCs/>
          <w:lang w:val="nb-NO"/>
        </w:rPr>
        <w:t>begrunnet dette resonnement slik</w:t>
      </w:r>
      <w:r w:rsidR="00324F65" w:rsidRPr="003824D2">
        <w:rPr>
          <w:bCs/>
          <w:lang w:val="nb-NO"/>
        </w:rPr>
        <w:t xml:space="preserve"> </w:t>
      </w:r>
      <w:r w:rsidR="00736F87" w:rsidRPr="003824D2">
        <w:rPr>
          <w:bCs/>
          <w:lang w:val="nb-NO"/>
        </w:rPr>
        <w:t>(</w:t>
      </w:r>
      <w:r w:rsidR="00324F65" w:rsidRPr="003824D2">
        <w:rPr>
          <w:bCs/>
          <w:lang w:val="nb-NO"/>
        </w:rPr>
        <w:t>u</w:t>
      </w:r>
      <w:r w:rsidR="00324F65" w:rsidRPr="003824D2">
        <w:rPr>
          <w:lang w:val="nb-NO"/>
        </w:rPr>
        <w:t>nderstrekninger foretatt av undertegnede</w:t>
      </w:r>
      <w:r w:rsidR="00324F65" w:rsidRPr="003824D2">
        <w:rPr>
          <w:bCs/>
          <w:lang w:val="nb-NO"/>
        </w:rPr>
        <w:t>)</w:t>
      </w:r>
      <w:r w:rsidR="00A1326E">
        <w:rPr>
          <w:rStyle w:val="FootnoteReference"/>
          <w:bCs/>
          <w:lang w:val="nb-NO"/>
        </w:rPr>
        <w:footnoteReference w:id="2"/>
      </w:r>
      <w:r w:rsidR="00E55805" w:rsidRPr="003824D2">
        <w:rPr>
          <w:bCs/>
          <w:lang w:val="nb-NO"/>
        </w:rPr>
        <w:t>:</w:t>
      </w:r>
      <w:r w:rsidR="00324F65" w:rsidRPr="003824D2">
        <w:rPr>
          <w:bCs/>
          <w:lang w:val="nb-NO"/>
        </w:rPr>
        <w:t xml:space="preserve"> </w:t>
      </w:r>
    </w:p>
    <w:p w:rsidR="00E55805" w:rsidRPr="00736F87" w:rsidRDefault="00E55805" w:rsidP="00AE4DD2">
      <w:pPr>
        <w:shd w:val="clear" w:color="auto" w:fill="FFFFFF"/>
        <w:spacing w:after="120" w:line="312" w:lineRule="atLeast"/>
        <w:ind w:left="720"/>
        <w:rPr>
          <w:rFonts w:ascii="Verdana" w:eastAsia="Times New Roman" w:hAnsi="Verdana" w:cs="Times New Roman"/>
          <w:sz w:val="18"/>
          <w:szCs w:val="18"/>
        </w:rPr>
      </w:pPr>
      <w:r w:rsidRPr="00736F87">
        <w:rPr>
          <w:rFonts w:ascii="Verdana" w:eastAsia="Times New Roman" w:hAnsi="Verdana" w:cs="Times New Roman"/>
          <w:sz w:val="18"/>
          <w:szCs w:val="18"/>
        </w:rPr>
        <w:t>«Fritt utdanningsvalg kombinert med egenbetaling - privat eller statlig finansiert - vil under gitte forutsetninger lede til kvalitetsheving og en realisering av mulige effektiviseringsgevinster</w:t>
      </w:r>
      <w:r w:rsidR="00AE4DD2">
        <w:rPr>
          <w:rFonts w:ascii="Verdana" w:eastAsia="Times New Roman" w:hAnsi="Verdana" w:cs="Times New Roman"/>
          <w:sz w:val="18"/>
          <w:szCs w:val="18"/>
        </w:rPr>
        <w:t>.</w:t>
      </w:r>
      <w:r w:rsidRPr="00736F87">
        <w:rPr>
          <w:rFonts w:ascii="Verdana" w:eastAsia="Times New Roman" w:hAnsi="Verdana" w:cs="Times New Roman"/>
          <w:sz w:val="18"/>
          <w:szCs w:val="18"/>
        </w:rPr>
        <w:t xml:space="preserve"> Hvorvidt fritt forbrukervalg kombinert med egenbetaling faktisk vil stimulere til kvalitets- og effektivitetsforbedrende konkurranse, avhenger av flere faktorer. For det første må den statlige finansieringen av tjenesteproduksjonen avhenge av antall brukere og selve tjenesteproduksjonen. For det andre forutsetter det at brukerne har nødvendig informasjon om tilbudet som gjør at de er i stand til å treffe rasjonelle valg.</w:t>
      </w:r>
    </w:p>
    <w:p w:rsidR="00E55805" w:rsidRPr="00736F87" w:rsidRDefault="00E55805" w:rsidP="00AE4DD2">
      <w:pPr>
        <w:shd w:val="clear" w:color="auto" w:fill="FFFFFF"/>
        <w:spacing w:after="120" w:line="312" w:lineRule="atLeast"/>
        <w:ind w:left="720"/>
        <w:rPr>
          <w:rFonts w:ascii="Verdana" w:eastAsia="Times New Roman" w:hAnsi="Verdana" w:cs="Times New Roman"/>
          <w:sz w:val="18"/>
          <w:szCs w:val="18"/>
          <w:u w:val="single"/>
        </w:rPr>
      </w:pPr>
      <w:r w:rsidRPr="00736F87">
        <w:rPr>
          <w:rFonts w:ascii="Verdana" w:eastAsia="Times New Roman" w:hAnsi="Verdana" w:cs="Times New Roman"/>
          <w:sz w:val="18"/>
          <w:szCs w:val="18"/>
        </w:rPr>
        <w:t xml:space="preserve">Relevansen av markedsøkonomiske resonnementer for høgre utdanning hviler på forutsetningen om full informasjon. Men selv om det er etablert en «pris» på utdanning, har ikke mulige studenter tilstrekkelig informasjon om kvaliteten på ulike institusjoner eller utdanninger til å treffe rasjonelle valg. Vi har å gjøre med et marked som er kjennetegnet av asymmetrisk informasjon, det vil si at institusjonene (selger/produsent av godet utdanning) innehar mer informasjon om sine studietilbud enn det de studiesøkende (kjøpere av godet utdanning) klarer å skaffe seg. Gapet mellom den informasjonen mulige studenter har, og den informasjonen institusjonen selv sitter inne med, vil kunne være betydelig. </w:t>
      </w:r>
      <w:r w:rsidRPr="00736F87">
        <w:rPr>
          <w:rFonts w:ascii="Verdana" w:eastAsia="Times New Roman" w:hAnsi="Verdana" w:cs="Times New Roman"/>
          <w:sz w:val="18"/>
          <w:szCs w:val="18"/>
          <w:u w:val="single"/>
        </w:rPr>
        <w:t xml:space="preserve">Denne asymmetrien vil ha betydning for en fristilt institusjon som ønsker størst mulig budsjett; hvis potensielle studenter ikke har tilstrekkelig spesialkunnskap og informasjon, får </w:t>
      </w:r>
      <w:proofErr w:type="gramStart"/>
      <w:r w:rsidRPr="00736F87">
        <w:rPr>
          <w:rFonts w:ascii="Verdana" w:eastAsia="Times New Roman" w:hAnsi="Verdana" w:cs="Times New Roman"/>
          <w:sz w:val="18"/>
          <w:szCs w:val="18"/>
          <w:u w:val="single"/>
        </w:rPr>
        <w:t>en</w:t>
      </w:r>
      <w:proofErr w:type="gramEnd"/>
      <w:r w:rsidRPr="00736F87">
        <w:rPr>
          <w:rFonts w:ascii="Verdana" w:eastAsia="Times New Roman" w:hAnsi="Verdana" w:cs="Times New Roman"/>
          <w:sz w:val="18"/>
          <w:szCs w:val="18"/>
          <w:u w:val="single"/>
        </w:rPr>
        <w:t xml:space="preserve"> lett </w:t>
      </w:r>
      <w:r w:rsidRPr="00736F87">
        <w:rPr>
          <w:rFonts w:ascii="Verdana" w:eastAsia="Times New Roman" w:hAnsi="Verdana" w:cs="Times New Roman"/>
          <w:sz w:val="18"/>
          <w:szCs w:val="18"/>
          <w:u w:val="single"/>
        </w:rPr>
        <w:lastRenderedPageBreak/>
        <w:t xml:space="preserve">systematiske </w:t>
      </w:r>
      <w:proofErr w:type="gramStart"/>
      <w:r w:rsidRPr="00736F87">
        <w:rPr>
          <w:rFonts w:ascii="Verdana" w:eastAsia="Times New Roman" w:hAnsi="Verdana" w:cs="Times New Roman"/>
          <w:sz w:val="18"/>
          <w:szCs w:val="18"/>
          <w:u w:val="single"/>
        </w:rPr>
        <w:t>feil</w:t>
      </w:r>
      <w:proofErr w:type="gramEnd"/>
      <w:r w:rsidRPr="00736F87">
        <w:rPr>
          <w:rFonts w:ascii="Verdana" w:eastAsia="Times New Roman" w:hAnsi="Verdana" w:cs="Times New Roman"/>
          <w:sz w:val="18"/>
          <w:szCs w:val="18"/>
          <w:u w:val="single"/>
        </w:rPr>
        <w:t xml:space="preserve"> der dårlige studietilbud fortrenger gode.</w:t>
      </w:r>
      <w:r w:rsidRPr="00736F87">
        <w:rPr>
          <w:rFonts w:ascii="Verdana" w:eastAsia="Times New Roman" w:hAnsi="Verdana" w:cs="Times New Roman"/>
          <w:sz w:val="18"/>
          <w:szCs w:val="18"/>
        </w:rPr>
        <w:t xml:space="preserve"> </w:t>
      </w:r>
      <w:r w:rsidRPr="00736F87">
        <w:rPr>
          <w:rFonts w:ascii="Verdana" w:eastAsia="Times New Roman" w:hAnsi="Verdana" w:cs="Times New Roman"/>
          <w:sz w:val="18"/>
          <w:szCs w:val="18"/>
          <w:u w:val="single"/>
        </w:rPr>
        <w:t>En annen mulig innvending mot systemet er at undervisningen og eksamensarbeidet i enda større grad blir styrt av studentenes preferanser, igjen basert på til dels mangelfull informasjon</w:t>
      </w:r>
      <w:r w:rsidRPr="00736F87">
        <w:rPr>
          <w:rFonts w:ascii="Verdana" w:eastAsia="Times New Roman" w:hAnsi="Verdana" w:cs="Times New Roman"/>
          <w:sz w:val="18"/>
          <w:szCs w:val="18"/>
        </w:rPr>
        <w:t xml:space="preserve">. Vi kan risikere en </w:t>
      </w:r>
      <w:proofErr w:type="spellStart"/>
      <w:r w:rsidRPr="00736F87">
        <w:rPr>
          <w:rFonts w:ascii="Verdana" w:eastAsia="Times New Roman" w:hAnsi="Verdana" w:cs="Times New Roman"/>
          <w:sz w:val="18"/>
          <w:szCs w:val="18"/>
        </w:rPr>
        <w:t>Greshams</w:t>
      </w:r>
      <w:proofErr w:type="spellEnd"/>
      <w:r w:rsidRPr="00736F87">
        <w:rPr>
          <w:rFonts w:ascii="Verdana" w:eastAsia="Times New Roman" w:hAnsi="Verdana" w:cs="Times New Roman"/>
          <w:sz w:val="18"/>
          <w:szCs w:val="18"/>
        </w:rPr>
        <w:t xml:space="preserve"> lov; studentene har forskjellige forutsetninger og det kan bli en utvikling der pengestrømmene kanaliseres mot tilbud som faglig sett er lette å gjennomføre. </w:t>
      </w:r>
      <w:r w:rsidRPr="00736F87">
        <w:rPr>
          <w:rFonts w:ascii="Verdana" w:eastAsia="Times New Roman" w:hAnsi="Verdana" w:cs="Times New Roman"/>
          <w:sz w:val="18"/>
          <w:szCs w:val="18"/>
          <w:u w:val="single"/>
        </w:rPr>
        <w:t xml:space="preserve">Resultatet kan i verste fall bli en generell </w:t>
      </w:r>
      <w:proofErr w:type="spellStart"/>
      <w:r w:rsidRPr="00736F87">
        <w:rPr>
          <w:rFonts w:ascii="Verdana" w:eastAsia="Times New Roman" w:hAnsi="Verdana" w:cs="Times New Roman"/>
          <w:sz w:val="18"/>
          <w:szCs w:val="18"/>
          <w:u w:val="single"/>
        </w:rPr>
        <w:t>kvalitetssenkning</w:t>
      </w:r>
      <w:proofErr w:type="spellEnd"/>
      <w:r w:rsidRPr="00736F87">
        <w:rPr>
          <w:rFonts w:ascii="Verdana" w:eastAsia="Times New Roman" w:hAnsi="Verdana" w:cs="Times New Roman"/>
          <w:sz w:val="18"/>
          <w:szCs w:val="18"/>
          <w:u w:val="single"/>
        </w:rPr>
        <w:t>.</w:t>
      </w:r>
    </w:p>
    <w:p w:rsidR="00E55805" w:rsidRPr="00E5446D" w:rsidRDefault="00E55805" w:rsidP="00AE4DD2">
      <w:pPr>
        <w:shd w:val="clear" w:color="auto" w:fill="FFFFFF"/>
        <w:spacing w:after="120" w:line="312" w:lineRule="atLeast"/>
        <w:ind w:left="720"/>
        <w:rPr>
          <w:rFonts w:ascii="Verdana" w:eastAsia="Times New Roman" w:hAnsi="Verdana" w:cs="Times New Roman"/>
          <w:sz w:val="18"/>
          <w:szCs w:val="18"/>
        </w:rPr>
      </w:pPr>
      <w:r w:rsidRPr="00736F87">
        <w:rPr>
          <w:rFonts w:ascii="Verdana" w:eastAsia="Times New Roman" w:hAnsi="Verdana" w:cs="Times New Roman"/>
          <w:sz w:val="18"/>
          <w:szCs w:val="18"/>
        </w:rPr>
        <w:t xml:space="preserve">Påpekningen av denne typen </w:t>
      </w:r>
      <w:proofErr w:type="spellStart"/>
      <w:r w:rsidRPr="00736F87">
        <w:rPr>
          <w:rFonts w:ascii="Verdana" w:eastAsia="Times New Roman" w:hAnsi="Verdana" w:cs="Times New Roman"/>
          <w:sz w:val="18"/>
          <w:szCs w:val="18"/>
        </w:rPr>
        <w:t>markedsimperfeksjon</w:t>
      </w:r>
      <w:proofErr w:type="spellEnd"/>
      <w:r w:rsidRPr="00736F87">
        <w:rPr>
          <w:rFonts w:ascii="Verdana" w:eastAsia="Times New Roman" w:hAnsi="Verdana" w:cs="Times New Roman"/>
          <w:sz w:val="18"/>
          <w:szCs w:val="18"/>
        </w:rPr>
        <w:t xml:space="preserve"> er hovedpoenget i artikkelen </w:t>
      </w:r>
      <w:r w:rsidRPr="00E5446D">
        <w:rPr>
          <w:rFonts w:ascii="Verdana" w:eastAsia="Times New Roman" w:hAnsi="Verdana" w:cs="Times New Roman"/>
          <w:i/>
          <w:sz w:val="18"/>
          <w:szCs w:val="18"/>
        </w:rPr>
        <w:t xml:space="preserve">The Market for </w:t>
      </w:r>
      <w:proofErr w:type="spellStart"/>
      <w:r w:rsidRPr="00E5446D">
        <w:rPr>
          <w:rFonts w:ascii="Verdana" w:eastAsia="Times New Roman" w:hAnsi="Verdana" w:cs="Times New Roman"/>
          <w:i/>
          <w:sz w:val="18"/>
          <w:szCs w:val="18"/>
        </w:rPr>
        <w:t>Lemons</w:t>
      </w:r>
      <w:proofErr w:type="spellEnd"/>
      <w:r w:rsidRPr="00736F87">
        <w:rPr>
          <w:rFonts w:ascii="Verdana" w:eastAsia="Times New Roman" w:hAnsi="Verdana" w:cs="Times New Roman"/>
          <w:sz w:val="18"/>
          <w:szCs w:val="18"/>
        </w:rPr>
        <w:t xml:space="preserve"> av George </w:t>
      </w:r>
      <w:proofErr w:type="spellStart"/>
      <w:r w:rsidRPr="00736F87">
        <w:rPr>
          <w:rFonts w:ascii="Verdana" w:eastAsia="Times New Roman" w:hAnsi="Verdana" w:cs="Times New Roman"/>
          <w:sz w:val="18"/>
          <w:szCs w:val="18"/>
        </w:rPr>
        <w:t>Akerlof</w:t>
      </w:r>
      <w:proofErr w:type="spellEnd"/>
      <w:r w:rsidRPr="00736F87">
        <w:rPr>
          <w:rFonts w:ascii="Verdana" w:eastAsia="Times New Roman" w:hAnsi="Verdana" w:cs="Times New Roman"/>
          <w:sz w:val="18"/>
          <w:szCs w:val="18"/>
        </w:rPr>
        <w:t xml:space="preserve">. </w:t>
      </w:r>
      <w:r w:rsidR="00AE4DD2">
        <w:rPr>
          <w:rFonts w:ascii="Verdana" w:eastAsia="Times New Roman" w:hAnsi="Verdana" w:cs="Times New Roman"/>
          <w:sz w:val="18"/>
          <w:szCs w:val="18"/>
        </w:rPr>
        <w:t xml:space="preserve"> </w:t>
      </w:r>
      <w:proofErr w:type="spellStart"/>
      <w:r w:rsidR="00E5446D">
        <w:rPr>
          <w:rFonts w:ascii="Verdana" w:eastAsia="Times New Roman" w:hAnsi="Verdana" w:cs="Times New Roman"/>
          <w:sz w:val="18"/>
          <w:szCs w:val="18"/>
        </w:rPr>
        <w:t>Akerlof</w:t>
      </w:r>
      <w:proofErr w:type="spellEnd"/>
      <w:r w:rsidRPr="00736F87">
        <w:rPr>
          <w:rFonts w:ascii="Verdana" w:eastAsia="Times New Roman" w:hAnsi="Verdana" w:cs="Times New Roman"/>
          <w:sz w:val="18"/>
          <w:szCs w:val="18"/>
        </w:rPr>
        <w:t xml:space="preserve"> beskriver mulige tilpasninger i markeder med asymmetrisk informasjon med eksempler hentet fra bruktbilmarkedet. Essensen er at ved kjøp av visse goder er brukeren ute av stand til på forhånd å avgjøre om godet er av god eller dårlig kvalitet. Varer av god og dårlig kvalitet må allikevel selges til samme pris siden kjøper ikke kan skille de gode fra de dårlige. Resultat</w:t>
      </w:r>
      <w:r w:rsidR="00E5446D">
        <w:rPr>
          <w:rFonts w:ascii="Verdana" w:eastAsia="Times New Roman" w:hAnsi="Verdana" w:cs="Times New Roman"/>
          <w:sz w:val="18"/>
          <w:szCs w:val="18"/>
        </w:rPr>
        <w:t>et kan bli en generell kvalitetssenk</w:t>
      </w:r>
      <w:r w:rsidRPr="00736F87">
        <w:rPr>
          <w:rFonts w:ascii="Verdana" w:eastAsia="Times New Roman" w:hAnsi="Verdana" w:cs="Times New Roman"/>
          <w:sz w:val="18"/>
          <w:szCs w:val="18"/>
        </w:rPr>
        <w:t xml:space="preserve">ing i tilbudet. </w:t>
      </w:r>
      <w:r w:rsidRPr="00736F87">
        <w:rPr>
          <w:rFonts w:ascii="Verdana" w:eastAsia="Times New Roman" w:hAnsi="Verdana" w:cs="Times New Roman"/>
          <w:sz w:val="18"/>
          <w:szCs w:val="18"/>
          <w:u w:val="single"/>
        </w:rPr>
        <w:t xml:space="preserve">En løsning på dette informasjonsproblemet i bruktbilmarkedet er en uavhengig sertifisering som kan fortelle mulige kjøpere om bilens standard. Parallellen til utdanningsmarkedet er klar, og i tilfellet med fristilte institusjoner oppstår behovet for å sikre at lærestedene tilbyr forskning og utdanning av god </w:t>
      </w:r>
      <w:proofErr w:type="gramStart"/>
      <w:r w:rsidRPr="00736F87">
        <w:rPr>
          <w:rFonts w:ascii="Verdana" w:eastAsia="Times New Roman" w:hAnsi="Verdana" w:cs="Times New Roman"/>
          <w:sz w:val="18"/>
          <w:szCs w:val="18"/>
          <w:u w:val="single"/>
        </w:rPr>
        <w:t xml:space="preserve">kvalitet. </w:t>
      </w:r>
      <w:r w:rsidR="00E5446D">
        <w:rPr>
          <w:rFonts w:ascii="Verdana" w:eastAsia="Times New Roman" w:hAnsi="Verdana" w:cs="Times New Roman"/>
          <w:sz w:val="18"/>
          <w:szCs w:val="18"/>
          <w:u w:val="single"/>
        </w:rPr>
        <w:t xml:space="preserve"> </w:t>
      </w:r>
      <w:r w:rsidR="00E5446D">
        <w:rPr>
          <w:rFonts w:ascii="Verdana" w:eastAsia="Times New Roman" w:hAnsi="Verdana" w:cs="Times New Roman"/>
          <w:sz w:val="18"/>
          <w:szCs w:val="18"/>
        </w:rPr>
        <w:t>.</w:t>
      </w:r>
      <w:proofErr w:type="gramEnd"/>
      <w:r w:rsidR="00E5446D">
        <w:rPr>
          <w:rFonts w:ascii="Verdana" w:eastAsia="Times New Roman" w:hAnsi="Verdana" w:cs="Times New Roman"/>
          <w:sz w:val="18"/>
          <w:szCs w:val="18"/>
        </w:rPr>
        <w:t>....</w:t>
      </w:r>
    </w:p>
    <w:p w:rsidR="00E55805" w:rsidRPr="00736F87" w:rsidRDefault="00E55805" w:rsidP="00AE4DD2">
      <w:pPr>
        <w:shd w:val="clear" w:color="auto" w:fill="FFFFFF"/>
        <w:spacing w:after="120" w:line="312" w:lineRule="atLeast"/>
        <w:ind w:left="720"/>
        <w:rPr>
          <w:rFonts w:ascii="Verdana" w:eastAsia="Times New Roman" w:hAnsi="Verdana" w:cs="Times New Roman"/>
          <w:sz w:val="18"/>
          <w:szCs w:val="18"/>
        </w:rPr>
      </w:pPr>
      <w:r w:rsidRPr="00736F87">
        <w:rPr>
          <w:rFonts w:ascii="Verdana" w:eastAsia="Times New Roman" w:hAnsi="Verdana" w:cs="Times New Roman"/>
          <w:sz w:val="18"/>
          <w:szCs w:val="18"/>
          <w:u w:val="single"/>
        </w:rPr>
        <w:t>Det antas at hvis slik informasjon blir skaffet til veie av et</w:t>
      </w:r>
      <w:r w:rsidRPr="00736F87">
        <w:rPr>
          <w:rFonts w:ascii="Verdana" w:eastAsia="Times New Roman" w:hAnsi="Verdana" w:cs="Times New Roman"/>
          <w:sz w:val="18"/>
          <w:szCs w:val="18"/>
        </w:rPr>
        <w:t xml:space="preserve"> </w:t>
      </w:r>
      <w:r w:rsidRPr="00736F87">
        <w:rPr>
          <w:rFonts w:ascii="Verdana" w:eastAsia="Times New Roman" w:hAnsi="Verdana" w:cs="Times New Roman"/>
          <w:sz w:val="18"/>
          <w:szCs w:val="18"/>
          <w:u w:val="single"/>
        </w:rPr>
        <w:t>uavhengig kvalitetssikringsorgan</w:t>
      </w:r>
      <w:r w:rsidRPr="00736F87">
        <w:rPr>
          <w:rFonts w:ascii="Verdana" w:eastAsia="Times New Roman" w:hAnsi="Verdana" w:cs="Times New Roman"/>
          <w:sz w:val="18"/>
          <w:szCs w:val="18"/>
        </w:rPr>
        <w:t xml:space="preserve">, så vil dette gi institusjonene incitamenter til å </w:t>
      </w:r>
      <w:r w:rsidRPr="00736F87">
        <w:rPr>
          <w:rFonts w:ascii="Verdana" w:eastAsia="Times New Roman" w:hAnsi="Verdana" w:cs="Times New Roman"/>
          <w:sz w:val="18"/>
          <w:szCs w:val="18"/>
          <w:u w:val="single"/>
        </w:rPr>
        <w:t>forbedre sin akademiske kvalitet</w:t>
      </w:r>
      <w:r w:rsidRPr="00736F87">
        <w:rPr>
          <w:rFonts w:ascii="Verdana" w:eastAsia="Times New Roman" w:hAnsi="Verdana" w:cs="Times New Roman"/>
          <w:sz w:val="18"/>
          <w:szCs w:val="18"/>
        </w:rPr>
        <w:t xml:space="preserve">. Denne tilsynelatende enkle logikken er noe av det som ligger bak utviklingen av systemer for evaluering i flere land. </w:t>
      </w:r>
      <w:r w:rsidR="00AE4DD2">
        <w:rPr>
          <w:rFonts w:ascii="Verdana" w:eastAsia="Times New Roman" w:hAnsi="Verdana" w:cs="Times New Roman"/>
          <w:sz w:val="18"/>
          <w:szCs w:val="18"/>
        </w:rPr>
        <w:t xml:space="preserve"> </w:t>
      </w:r>
      <w:r w:rsidRPr="00AE4DD2">
        <w:rPr>
          <w:rFonts w:ascii="Verdana" w:eastAsia="Times New Roman" w:hAnsi="Verdana" w:cs="Times New Roman"/>
          <w:sz w:val="18"/>
          <w:szCs w:val="18"/>
        </w:rPr>
        <w:t xml:space="preserve">Konklusjonen er imidlertid begrunnet i en lang og kompleks årsakskjede som for det første </w:t>
      </w:r>
      <w:r w:rsidRPr="00AE4DD2">
        <w:rPr>
          <w:rFonts w:ascii="Verdana" w:eastAsia="Times New Roman" w:hAnsi="Verdana" w:cs="Times New Roman"/>
          <w:sz w:val="18"/>
          <w:szCs w:val="18"/>
          <w:u w:val="single"/>
        </w:rPr>
        <w:t>forutsetter at det er mulig å etablere troverdige og gyldige mål for akademisk kvalitet</w:t>
      </w:r>
      <w:r w:rsidRPr="00AE4DD2">
        <w:rPr>
          <w:rFonts w:ascii="Verdana" w:eastAsia="Times New Roman" w:hAnsi="Verdana" w:cs="Times New Roman"/>
          <w:sz w:val="18"/>
          <w:szCs w:val="18"/>
        </w:rPr>
        <w:t xml:space="preserve">, for det andre at </w:t>
      </w:r>
      <w:r w:rsidRPr="00AE4DD2">
        <w:rPr>
          <w:rFonts w:ascii="Verdana" w:eastAsia="Times New Roman" w:hAnsi="Verdana" w:cs="Times New Roman"/>
          <w:sz w:val="18"/>
          <w:szCs w:val="18"/>
          <w:u w:val="single"/>
        </w:rPr>
        <w:t>studentene legger vekt på denne informasjonen når de skal velge utdanning</w:t>
      </w:r>
      <w:r w:rsidRPr="00AE4DD2">
        <w:rPr>
          <w:rFonts w:ascii="Verdana" w:eastAsia="Times New Roman" w:hAnsi="Verdana" w:cs="Times New Roman"/>
          <w:sz w:val="18"/>
          <w:szCs w:val="18"/>
        </w:rPr>
        <w:t xml:space="preserve"> og lærested, og for det tredje at </w:t>
      </w:r>
      <w:r w:rsidRPr="00AE4DD2">
        <w:rPr>
          <w:rFonts w:ascii="Verdana" w:eastAsia="Times New Roman" w:hAnsi="Verdana" w:cs="Times New Roman"/>
          <w:sz w:val="18"/>
          <w:szCs w:val="18"/>
          <w:u w:val="single"/>
        </w:rPr>
        <w:t>institusjonene vil reagere på fall i rekrutteringen og dermed treffe tiltak med sikte på å forbedre kvaliteten i utdanningen</w:t>
      </w:r>
      <w:r w:rsidRPr="00AE4DD2">
        <w:rPr>
          <w:rFonts w:ascii="Verdana" w:eastAsia="Times New Roman" w:hAnsi="Verdana" w:cs="Times New Roman"/>
          <w:sz w:val="18"/>
          <w:szCs w:val="18"/>
        </w:rPr>
        <w:t xml:space="preserve">. </w:t>
      </w:r>
      <w:r w:rsidRPr="00736F87">
        <w:rPr>
          <w:rFonts w:ascii="Verdana" w:eastAsia="Times New Roman" w:hAnsi="Verdana" w:cs="Times New Roman"/>
          <w:sz w:val="18"/>
          <w:szCs w:val="18"/>
        </w:rPr>
        <w:t>Selv om dette teoretisk er mulig, er det allikevel flere praktiske problemer knyttet til gjennomføringen. Det er blant annet behov for objektive mål for virksomheten ved institusjonene. Institusjonene selv mangler gjerne incitamenter til å framskaffe slik informasjon, og studentene må derfor basere seg på andre mål på akademisk kvalitet, slik som forskningens omdømme. Amerikanske studier har imidlertid funnet at det er liten grad av korrelasjon mellom læring og tradisjonell rangering av institusjone</w:t>
      </w:r>
      <w:r w:rsidR="000536A0" w:rsidRPr="00736F87">
        <w:rPr>
          <w:rFonts w:ascii="Verdana" w:eastAsia="Times New Roman" w:hAnsi="Verdana" w:cs="Times New Roman"/>
          <w:sz w:val="18"/>
          <w:szCs w:val="18"/>
        </w:rPr>
        <w:t>r på grunnlag av forskning.</w:t>
      </w:r>
      <w:r w:rsidRPr="00736F87">
        <w:rPr>
          <w:rFonts w:ascii="Verdana" w:eastAsia="Times New Roman" w:hAnsi="Verdana" w:cs="Times New Roman"/>
          <w:sz w:val="18"/>
          <w:szCs w:val="18"/>
        </w:rPr>
        <w:t>»</w:t>
      </w:r>
      <w:r w:rsidR="00E5446D">
        <w:rPr>
          <w:rStyle w:val="FootnoteReference"/>
          <w:rFonts w:ascii="Verdana" w:eastAsia="Times New Roman" w:hAnsi="Verdana" w:cs="Times New Roman"/>
          <w:sz w:val="18"/>
          <w:szCs w:val="18"/>
        </w:rPr>
        <w:footnoteReference w:id="3"/>
      </w:r>
    </w:p>
    <w:p w:rsidR="00AE4DD2" w:rsidRDefault="00AE4DD2" w:rsidP="000536A0">
      <w:pPr>
        <w:pStyle w:val="Heading2"/>
        <w:rPr>
          <w:rFonts w:eastAsia="Times New Roman"/>
        </w:rPr>
      </w:pPr>
    </w:p>
    <w:p w:rsidR="00AE4DD2" w:rsidRDefault="00AE4DD2" w:rsidP="000536A0">
      <w:pPr>
        <w:pStyle w:val="Heading2"/>
        <w:rPr>
          <w:rFonts w:eastAsia="Times New Roman"/>
        </w:rPr>
      </w:pPr>
      <w:r>
        <w:rPr>
          <w:rFonts w:eastAsia="Times New Roman"/>
        </w:rPr>
        <w:br/>
      </w:r>
    </w:p>
    <w:p w:rsidR="00AE4DD2" w:rsidRDefault="00AE4DD2">
      <w:pPr>
        <w:rPr>
          <w:rFonts w:asciiTheme="majorHAnsi" w:eastAsia="Times New Roman" w:hAnsiTheme="majorHAnsi" w:cstheme="majorBidi"/>
          <w:b/>
          <w:bCs/>
          <w:color w:val="4F81BD" w:themeColor="accent1"/>
          <w:sz w:val="26"/>
          <w:szCs w:val="26"/>
        </w:rPr>
      </w:pPr>
      <w:r>
        <w:rPr>
          <w:rFonts w:eastAsia="Times New Roman"/>
        </w:rPr>
        <w:br w:type="page"/>
      </w:r>
    </w:p>
    <w:p w:rsidR="00324F65" w:rsidRDefault="00D750D3" w:rsidP="000536A0">
      <w:pPr>
        <w:pStyle w:val="Heading2"/>
        <w:rPr>
          <w:rFonts w:eastAsia="Times New Roman"/>
        </w:rPr>
      </w:pPr>
      <w:r>
        <w:rPr>
          <w:rFonts w:eastAsia="Times New Roman"/>
        </w:rPr>
        <w:lastRenderedPageBreak/>
        <w:t>Finansiering av høyere utdanning</w:t>
      </w:r>
      <w:r>
        <w:rPr>
          <w:rFonts w:eastAsia="Times New Roman"/>
        </w:rPr>
        <w:br/>
      </w:r>
    </w:p>
    <w:p w:rsidR="00E55805" w:rsidRPr="0033585D" w:rsidRDefault="00D750D3" w:rsidP="00E55805">
      <w:pPr>
        <w:shd w:val="clear" w:color="auto" w:fill="FFFFFF"/>
        <w:spacing w:after="120" w:line="312" w:lineRule="atLeast"/>
        <w:rPr>
          <w:rFonts w:ascii="Times New Roman" w:eastAsia="Times New Roman" w:hAnsi="Times New Roman" w:cs="Times New Roman"/>
          <w:b/>
          <w:bCs/>
          <w:sz w:val="24"/>
          <w:szCs w:val="24"/>
        </w:rPr>
      </w:pPr>
      <w:proofErr w:type="spellStart"/>
      <w:r>
        <w:rPr>
          <w:rFonts w:ascii="Times New Roman" w:eastAsia="Times New Roman" w:hAnsi="Times New Roman" w:cs="Times New Roman"/>
          <w:sz w:val="24"/>
          <w:szCs w:val="24"/>
        </w:rPr>
        <w:t>Mjøsutvalget</w:t>
      </w:r>
      <w:proofErr w:type="spellEnd"/>
      <w:r w:rsidR="00E55805" w:rsidRPr="0033585D">
        <w:rPr>
          <w:rFonts w:ascii="Times New Roman" w:eastAsia="Times New Roman" w:hAnsi="Times New Roman" w:cs="Times New Roman"/>
          <w:sz w:val="24"/>
          <w:szCs w:val="24"/>
        </w:rPr>
        <w:t xml:space="preserve"> </w:t>
      </w:r>
      <w:r w:rsidR="00736F87">
        <w:rPr>
          <w:rFonts w:ascii="Times New Roman" w:eastAsia="Times New Roman" w:hAnsi="Times New Roman" w:cs="Times New Roman"/>
          <w:sz w:val="24"/>
          <w:szCs w:val="24"/>
        </w:rPr>
        <w:t xml:space="preserve">presenterte også </w:t>
      </w:r>
      <w:r w:rsidR="00E55805" w:rsidRPr="0033585D">
        <w:rPr>
          <w:rFonts w:ascii="Times New Roman" w:eastAsia="Times New Roman" w:hAnsi="Times New Roman" w:cs="Times New Roman"/>
          <w:sz w:val="24"/>
          <w:szCs w:val="24"/>
        </w:rPr>
        <w:t xml:space="preserve">en skisse til </w:t>
      </w:r>
      <w:r w:rsidR="00A1326E">
        <w:rPr>
          <w:rFonts w:ascii="Times New Roman" w:eastAsia="Times New Roman" w:hAnsi="Times New Roman" w:cs="Times New Roman"/>
          <w:sz w:val="24"/>
          <w:szCs w:val="24"/>
        </w:rPr>
        <w:t>en «</w:t>
      </w:r>
      <w:proofErr w:type="spellStart"/>
      <w:r w:rsidR="00A1326E">
        <w:rPr>
          <w:rFonts w:ascii="Times New Roman" w:eastAsia="Times New Roman" w:hAnsi="Times New Roman" w:cs="Times New Roman"/>
          <w:sz w:val="24"/>
          <w:szCs w:val="24"/>
        </w:rPr>
        <w:t>markedsnær</w:t>
      </w:r>
      <w:proofErr w:type="spellEnd"/>
      <w:r w:rsidR="00A1326E">
        <w:rPr>
          <w:rFonts w:ascii="Times New Roman" w:eastAsia="Times New Roman" w:hAnsi="Times New Roman" w:cs="Times New Roman"/>
          <w:sz w:val="24"/>
          <w:szCs w:val="24"/>
        </w:rPr>
        <w:t xml:space="preserve"> </w:t>
      </w:r>
      <w:r w:rsidR="00E55805" w:rsidRPr="0033585D">
        <w:rPr>
          <w:rFonts w:ascii="Times New Roman" w:eastAsia="Times New Roman" w:hAnsi="Times New Roman" w:cs="Times New Roman"/>
          <w:sz w:val="24"/>
          <w:szCs w:val="24"/>
        </w:rPr>
        <w:t>finansierings</w:t>
      </w:r>
      <w:r w:rsidR="00A1326E">
        <w:rPr>
          <w:rFonts w:ascii="Times New Roman" w:eastAsia="Times New Roman" w:hAnsi="Times New Roman" w:cs="Times New Roman"/>
          <w:sz w:val="24"/>
          <w:szCs w:val="24"/>
        </w:rPr>
        <w:t>ordning»</w:t>
      </w:r>
      <w:r w:rsidR="00A1326E">
        <w:rPr>
          <w:rStyle w:val="FootnoteReference"/>
          <w:rFonts w:ascii="Times New Roman" w:eastAsia="Times New Roman" w:hAnsi="Times New Roman" w:cs="Times New Roman"/>
          <w:sz w:val="24"/>
          <w:szCs w:val="24"/>
        </w:rPr>
        <w:footnoteReference w:id="4"/>
      </w:r>
      <w:r w:rsidR="00A1326E">
        <w:rPr>
          <w:rFonts w:ascii="Times New Roman" w:eastAsia="Times New Roman" w:hAnsi="Times New Roman" w:cs="Times New Roman"/>
          <w:sz w:val="24"/>
          <w:szCs w:val="24"/>
        </w:rPr>
        <w:t>:</w:t>
      </w:r>
      <w:r w:rsidR="00736F87">
        <w:rPr>
          <w:rFonts w:ascii="Times New Roman" w:eastAsia="Times New Roman" w:hAnsi="Times New Roman" w:cs="Times New Roman"/>
          <w:sz w:val="24"/>
          <w:szCs w:val="24"/>
        </w:rPr>
        <w:t xml:space="preserve"> </w:t>
      </w:r>
      <w:r w:rsidR="00E701D7">
        <w:rPr>
          <w:rFonts w:ascii="Times New Roman" w:eastAsia="Times New Roman" w:hAnsi="Times New Roman" w:cs="Times New Roman"/>
          <w:sz w:val="24"/>
          <w:szCs w:val="24"/>
        </w:rPr>
        <w:br/>
      </w:r>
    </w:p>
    <w:p w:rsidR="00E55805" w:rsidRPr="00736F87" w:rsidRDefault="00E55805" w:rsidP="00AE4DD2">
      <w:pPr>
        <w:shd w:val="clear" w:color="auto" w:fill="FFFFFF"/>
        <w:spacing w:after="120" w:line="312" w:lineRule="atLeast"/>
        <w:ind w:left="720"/>
        <w:rPr>
          <w:rFonts w:ascii="Verdana" w:eastAsia="Times New Roman" w:hAnsi="Verdana" w:cs="Times New Roman"/>
          <w:sz w:val="18"/>
          <w:szCs w:val="18"/>
        </w:rPr>
      </w:pPr>
      <w:r w:rsidRPr="00736F87">
        <w:rPr>
          <w:rFonts w:ascii="Verdana" w:eastAsia="Times New Roman" w:hAnsi="Verdana" w:cs="Times New Roman"/>
          <w:sz w:val="18"/>
          <w:szCs w:val="18"/>
        </w:rPr>
        <w:t>«Utvalgets vurderinger foreslår en finansieringsmodell der den årlige bevilgningen til hver enkelt institusjon - normalbevilgningen - baseres på tre elementer: en basisbevilgning, en stykkprisbevilgning og en forskningsbevilgning.</w:t>
      </w:r>
    </w:p>
    <w:p w:rsidR="00E55805" w:rsidRPr="00736F87" w:rsidRDefault="00E55805" w:rsidP="00AE4DD2">
      <w:pPr>
        <w:shd w:val="clear" w:color="auto" w:fill="FFFFFF"/>
        <w:spacing w:after="120" w:line="312" w:lineRule="atLeast"/>
        <w:ind w:left="720"/>
        <w:rPr>
          <w:rFonts w:ascii="Verdana" w:eastAsia="Times New Roman" w:hAnsi="Verdana" w:cs="Times New Roman"/>
          <w:sz w:val="18"/>
          <w:szCs w:val="18"/>
        </w:rPr>
      </w:pPr>
      <w:r w:rsidRPr="00736F87">
        <w:rPr>
          <w:rFonts w:ascii="Verdana" w:eastAsia="Times New Roman" w:hAnsi="Verdana" w:cs="Times New Roman"/>
          <w:sz w:val="18"/>
          <w:szCs w:val="18"/>
        </w:rPr>
        <w:t>Basisbevilgningen er ikke knyttet til resultatene av institusjonenes virksomhet, men avspeiler distriktspolitiske eller fagpolitiske vurderinger, samt virksomhet som ikke er direkte knyttet til studenttallet, slik som museumsvirksomhet. Dette er tilskudd som blant annet skal bidra til å sikre virksomhet som samfunnet ønsker institusjonene skal drive med, men som ikke vil få tilstrekkelig finansiering i et finansieringssystem utelukkende basert på resultater av virksomheten. Denne bevilgningen er basert på en behovsvurdering.</w:t>
      </w:r>
    </w:p>
    <w:p w:rsidR="00E55805" w:rsidRPr="00736F87" w:rsidRDefault="00E55805" w:rsidP="00AE4DD2">
      <w:pPr>
        <w:shd w:val="clear" w:color="auto" w:fill="FFFFFF"/>
        <w:spacing w:after="120" w:line="312" w:lineRule="atLeast"/>
        <w:ind w:left="720"/>
        <w:rPr>
          <w:rFonts w:ascii="Verdana" w:eastAsia="Times New Roman" w:hAnsi="Verdana" w:cs="Times New Roman"/>
          <w:sz w:val="18"/>
          <w:szCs w:val="18"/>
        </w:rPr>
      </w:pPr>
      <w:r w:rsidRPr="00736F87">
        <w:rPr>
          <w:rFonts w:ascii="Verdana" w:eastAsia="Times New Roman" w:hAnsi="Verdana" w:cs="Times New Roman"/>
          <w:sz w:val="18"/>
          <w:szCs w:val="18"/>
        </w:rPr>
        <w:t>Stykkprisfinansieringen vil være basert på en kombinasjon av premiering av beståtte vekttall og grader.</w:t>
      </w:r>
    </w:p>
    <w:p w:rsidR="00E55805" w:rsidRPr="00736F87" w:rsidRDefault="00E55805" w:rsidP="00AE4DD2">
      <w:pPr>
        <w:shd w:val="clear" w:color="auto" w:fill="FFFFFF"/>
        <w:spacing w:after="120" w:line="312" w:lineRule="atLeast"/>
        <w:ind w:left="720"/>
        <w:rPr>
          <w:rFonts w:ascii="Verdana" w:eastAsia="Times New Roman" w:hAnsi="Verdana" w:cs="Times New Roman"/>
          <w:sz w:val="18"/>
          <w:szCs w:val="18"/>
        </w:rPr>
      </w:pPr>
      <w:r w:rsidRPr="00736F87">
        <w:rPr>
          <w:rFonts w:ascii="Verdana" w:eastAsia="Times New Roman" w:hAnsi="Verdana" w:cs="Times New Roman"/>
          <w:sz w:val="18"/>
          <w:szCs w:val="18"/>
        </w:rPr>
        <w:t xml:space="preserve">Forskningsbevilgningen er tredelt. En del fordeles ut fra mer overordnede kunnskaps- og regionalpolitiske hensyn. En annen fordeles ut fra ønske om kvalitet og konsentrasjon. Det forutsettes at forskningen og utviklingsarbeidet evalueres av en ekstern instans. </w:t>
      </w:r>
      <w:bookmarkStart w:id="0" w:name="noteref36"/>
      <w:r w:rsidRPr="00736F87">
        <w:rPr>
          <w:rFonts w:ascii="Verdana" w:eastAsia="Times New Roman" w:hAnsi="Verdana" w:cs="Times New Roman"/>
          <w:sz w:val="18"/>
          <w:szCs w:val="18"/>
          <w:lang w:val="en-US"/>
        </w:rPr>
        <w:fldChar w:fldCharType="begin"/>
      </w:r>
      <w:r w:rsidRPr="00736F87">
        <w:rPr>
          <w:rFonts w:ascii="Verdana" w:eastAsia="Times New Roman" w:hAnsi="Verdana" w:cs="Times New Roman"/>
          <w:sz w:val="18"/>
          <w:szCs w:val="18"/>
        </w:rPr>
        <w:instrText xml:space="preserve"> HYPERLINK "http://www.regjeringen.no/nb/dep/kd/dok/nouer/2000/nou-2000-14/15.html?id=142960" \l "note36" \o "Denne bevilgningen må ikke forveksles med forskningsmidler som Norges forskningsråd tildeler etter søknad." </w:instrText>
      </w:r>
      <w:r w:rsidRPr="00736F87">
        <w:rPr>
          <w:rFonts w:ascii="Verdana" w:eastAsia="Times New Roman" w:hAnsi="Verdana" w:cs="Times New Roman"/>
          <w:sz w:val="18"/>
          <w:szCs w:val="18"/>
          <w:lang w:val="en-US"/>
        </w:rPr>
        <w:fldChar w:fldCharType="separate"/>
      </w:r>
      <w:r w:rsidRPr="00736F87">
        <w:rPr>
          <w:rFonts w:ascii="Verdana" w:eastAsia="Times New Roman" w:hAnsi="Verdana" w:cs="Times New Roman"/>
          <w:b/>
          <w:bCs/>
          <w:color w:val="002A66"/>
          <w:sz w:val="18"/>
          <w:szCs w:val="18"/>
          <w:shd w:val="clear" w:color="auto" w:fill="DDEEFF"/>
        </w:rPr>
        <w:t>36</w:t>
      </w:r>
      <w:r w:rsidRPr="00736F87">
        <w:rPr>
          <w:rFonts w:ascii="Verdana" w:eastAsia="Times New Roman" w:hAnsi="Verdana" w:cs="Times New Roman"/>
          <w:sz w:val="18"/>
          <w:szCs w:val="18"/>
          <w:lang w:val="en-US"/>
        </w:rPr>
        <w:fldChar w:fldCharType="end"/>
      </w:r>
      <w:bookmarkEnd w:id="0"/>
      <w:r w:rsidRPr="00736F87">
        <w:rPr>
          <w:rFonts w:ascii="Verdana" w:eastAsia="Times New Roman" w:hAnsi="Verdana" w:cs="Times New Roman"/>
          <w:sz w:val="18"/>
          <w:szCs w:val="18"/>
        </w:rPr>
        <w:t xml:space="preserve"> Den siste delen er knyttes til studenttallet. </w:t>
      </w:r>
      <w:r w:rsidR="00086F0E">
        <w:rPr>
          <w:rFonts w:ascii="Verdana" w:eastAsia="Times New Roman" w:hAnsi="Verdana" w:cs="Times New Roman"/>
          <w:sz w:val="18"/>
          <w:szCs w:val="18"/>
        </w:rPr>
        <w:t xml:space="preserve"> </w:t>
      </w:r>
      <w:proofErr w:type="gramStart"/>
      <w:r w:rsidR="00086F0E">
        <w:rPr>
          <w:rFonts w:ascii="Verdana" w:eastAsia="Times New Roman" w:hAnsi="Verdana" w:cs="Times New Roman"/>
          <w:sz w:val="18"/>
          <w:szCs w:val="18"/>
        </w:rPr>
        <w:t>…..</w:t>
      </w:r>
      <w:proofErr w:type="gramEnd"/>
      <w:r w:rsidR="00086F0E">
        <w:rPr>
          <w:rFonts w:ascii="Verdana" w:eastAsia="Times New Roman" w:hAnsi="Verdana" w:cs="Times New Roman"/>
          <w:sz w:val="18"/>
          <w:szCs w:val="18"/>
        </w:rPr>
        <w:t xml:space="preserve">  </w:t>
      </w:r>
      <w:r w:rsidRPr="00736F87">
        <w:rPr>
          <w:rFonts w:ascii="Verdana" w:eastAsia="Times New Roman" w:hAnsi="Verdana" w:cs="Times New Roman"/>
          <w:sz w:val="18"/>
          <w:szCs w:val="18"/>
        </w:rPr>
        <w:t>Denne delen av bevilgningen er beregnet ut fra objektive størrelser som vekttall, kandidattall innenfor ulike utdanninger og ulike faglige nivå.</w:t>
      </w:r>
    </w:p>
    <w:p w:rsidR="00E55805" w:rsidRPr="00736F87" w:rsidRDefault="00E55805" w:rsidP="00AE4DD2">
      <w:pPr>
        <w:shd w:val="clear" w:color="auto" w:fill="FFFFFF"/>
        <w:spacing w:after="120" w:line="312" w:lineRule="atLeast"/>
        <w:ind w:left="720"/>
        <w:rPr>
          <w:rFonts w:ascii="Verdana" w:eastAsia="Times New Roman" w:hAnsi="Verdana" w:cs="Times New Roman"/>
          <w:sz w:val="18"/>
          <w:szCs w:val="18"/>
        </w:rPr>
      </w:pPr>
      <w:r w:rsidRPr="00736F87">
        <w:rPr>
          <w:rFonts w:ascii="Verdana" w:eastAsia="Times New Roman" w:hAnsi="Verdana" w:cs="Times New Roman"/>
          <w:sz w:val="18"/>
          <w:szCs w:val="18"/>
        </w:rPr>
        <w:t>Dette gir grunnlag for å spesifisere følgende modell:</w:t>
      </w:r>
    </w:p>
    <w:p w:rsidR="00E55805" w:rsidRPr="00736F87" w:rsidRDefault="00E55805" w:rsidP="00AE4DD2">
      <w:pPr>
        <w:shd w:val="clear" w:color="auto" w:fill="FFFFFF"/>
        <w:spacing w:after="120" w:line="312" w:lineRule="atLeast"/>
        <w:ind w:left="720"/>
        <w:rPr>
          <w:rFonts w:ascii="Verdana" w:eastAsia="Times New Roman" w:hAnsi="Verdana" w:cs="Times New Roman"/>
          <w:sz w:val="18"/>
          <w:szCs w:val="18"/>
        </w:rPr>
      </w:pPr>
      <w:r w:rsidRPr="00736F87">
        <w:rPr>
          <w:rFonts w:ascii="Verdana" w:eastAsia="Times New Roman" w:hAnsi="Verdana" w:cs="Times New Roman"/>
          <w:sz w:val="18"/>
          <w:szCs w:val="18"/>
        </w:rPr>
        <w:t>(13.1) Y = B + F + S</w:t>
      </w:r>
    </w:p>
    <w:p w:rsidR="00E55805" w:rsidRPr="00736F87" w:rsidRDefault="00E55805" w:rsidP="00AE4DD2">
      <w:pPr>
        <w:shd w:val="clear" w:color="auto" w:fill="FFFFFF"/>
        <w:spacing w:after="120" w:line="312" w:lineRule="atLeast"/>
        <w:ind w:left="720"/>
        <w:rPr>
          <w:rFonts w:ascii="Verdana" w:eastAsia="Times New Roman" w:hAnsi="Verdana" w:cs="Times New Roman"/>
          <w:sz w:val="18"/>
          <w:szCs w:val="18"/>
        </w:rPr>
      </w:pPr>
      <w:r w:rsidRPr="00736F87">
        <w:rPr>
          <w:rFonts w:ascii="Verdana" w:eastAsia="Times New Roman" w:hAnsi="Verdana" w:cs="Times New Roman"/>
          <w:sz w:val="18"/>
          <w:szCs w:val="18"/>
        </w:rPr>
        <w:t>der</w:t>
      </w:r>
    </w:p>
    <w:p w:rsidR="00E55805" w:rsidRPr="00736F87" w:rsidRDefault="00E55805" w:rsidP="00AE4DD2">
      <w:pPr>
        <w:shd w:val="clear" w:color="auto" w:fill="FFFFFF"/>
        <w:spacing w:after="120" w:line="312" w:lineRule="atLeast"/>
        <w:ind w:left="720"/>
        <w:rPr>
          <w:rFonts w:ascii="Verdana" w:eastAsia="Times New Roman" w:hAnsi="Verdana" w:cs="Times New Roman"/>
          <w:sz w:val="18"/>
          <w:szCs w:val="18"/>
        </w:rPr>
      </w:pPr>
      <w:r w:rsidRPr="00736F87">
        <w:rPr>
          <w:rFonts w:ascii="Verdana" w:eastAsia="Times New Roman" w:hAnsi="Verdana" w:cs="Times New Roman"/>
          <w:sz w:val="18"/>
          <w:szCs w:val="18"/>
        </w:rPr>
        <w:t>Y = samlet normalbevilgning til institusjonen</w:t>
      </w:r>
    </w:p>
    <w:p w:rsidR="00E55805" w:rsidRPr="00736F87" w:rsidRDefault="00E55805" w:rsidP="00AE4DD2">
      <w:pPr>
        <w:shd w:val="clear" w:color="auto" w:fill="FFFFFF"/>
        <w:spacing w:after="120" w:line="312" w:lineRule="atLeast"/>
        <w:ind w:left="720"/>
        <w:rPr>
          <w:rFonts w:ascii="Verdana" w:eastAsia="Times New Roman" w:hAnsi="Verdana" w:cs="Times New Roman"/>
          <w:sz w:val="18"/>
          <w:szCs w:val="18"/>
        </w:rPr>
      </w:pPr>
      <w:r w:rsidRPr="00736F87">
        <w:rPr>
          <w:rFonts w:ascii="Verdana" w:eastAsia="Times New Roman" w:hAnsi="Verdana" w:cs="Times New Roman"/>
          <w:sz w:val="18"/>
          <w:szCs w:val="18"/>
        </w:rPr>
        <w:t>B = basisbevilgning</w:t>
      </w:r>
    </w:p>
    <w:p w:rsidR="00E55805" w:rsidRPr="00736F87" w:rsidRDefault="00E55805" w:rsidP="00AE4DD2">
      <w:pPr>
        <w:shd w:val="clear" w:color="auto" w:fill="FFFFFF"/>
        <w:spacing w:after="120" w:line="312" w:lineRule="atLeast"/>
        <w:ind w:left="720"/>
        <w:rPr>
          <w:rFonts w:ascii="Verdana" w:eastAsia="Times New Roman" w:hAnsi="Verdana" w:cs="Times New Roman"/>
          <w:sz w:val="18"/>
          <w:szCs w:val="18"/>
        </w:rPr>
      </w:pPr>
      <w:r w:rsidRPr="00736F87">
        <w:rPr>
          <w:rFonts w:ascii="Verdana" w:eastAsia="Times New Roman" w:hAnsi="Verdana" w:cs="Times New Roman"/>
          <w:sz w:val="18"/>
          <w:szCs w:val="18"/>
        </w:rPr>
        <w:t>F = forskningsbevilgning</w:t>
      </w:r>
    </w:p>
    <w:p w:rsidR="00E55805" w:rsidRPr="00736F87" w:rsidRDefault="00E55805" w:rsidP="00AE4DD2">
      <w:pPr>
        <w:shd w:val="clear" w:color="auto" w:fill="FFFFFF"/>
        <w:spacing w:after="120" w:line="312" w:lineRule="atLeast"/>
        <w:ind w:left="720"/>
        <w:rPr>
          <w:rFonts w:ascii="Verdana" w:eastAsia="Times New Roman" w:hAnsi="Verdana" w:cs="Times New Roman"/>
          <w:sz w:val="18"/>
          <w:szCs w:val="18"/>
        </w:rPr>
      </w:pPr>
      <w:r w:rsidRPr="00736F87">
        <w:rPr>
          <w:rFonts w:ascii="Verdana" w:eastAsia="Times New Roman" w:hAnsi="Verdana" w:cs="Times New Roman"/>
          <w:sz w:val="18"/>
          <w:szCs w:val="18"/>
        </w:rPr>
        <w:t>S = stykkprisbasert bevilgning som består av to ledd:</w:t>
      </w:r>
    </w:p>
    <w:p w:rsidR="00E55805" w:rsidRPr="00736F87" w:rsidRDefault="00E55805" w:rsidP="00AE4DD2">
      <w:pPr>
        <w:shd w:val="clear" w:color="auto" w:fill="FFFFFF"/>
        <w:spacing w:after="120" w:line="312" w:lineRule="atLeast"/>
        <w:ind w:left="720"/>
        <w:rPr>
          <w:rFonts w:ascii="Verdana" w:eastAsia="Times New Roman" w:hAnsi="Verdana" w:cs="Times New Roman"/>
          <w:sz w:val="18"/>
          <w:szCs w:val="18"/>
        </w:rPr>
      </w:pPr>
      <w:r w:rsidRPr="00736F87">
        <w:rPr>
          <w:rFonts w:ascii="Verdana" w:eastAsia="Times New Roman" w:hAnsi="Verdana" w:cs="Times New Roman"/>
          <w:sz w:val="18"/>
          <w:szCs w:val="18"/>
        </w:rPr>
        <w:t>vekttallsproduksjon x pris per vekttall</w:t>
      </w:r>
    </w:p>
    <w:p w:rsidR="00E55805" w:rsidRPr="00736F87" w:rsidRDefault="00E55805" w:rsidP="00AE4DD2">
      <w:pPr>
        <w:shd w:val="clear" w:color="auto" w:fill="FFFFFF"/>
        <w:spacing w:after="120" w:line="312" w:lineRule="atLeast"/>
        <w:ind w:left="720"/>
        <w:rPr>
          <w:rFonts w:ascii="Verdana" w:eastAsia="Times New Roman" w:hAnsi="Verdana" w:cs="Times New Roman"/>
          <w:sz w:val="18"/>
          <w:szCs w:val="18"/>
        </w:rPr>
      </w:pPr>
      <w:r w:rsidRPr="00736F87">
        <w:rPr>
          <w:rFonts w:ascii="Verdana" w:eastAsia="Times New Roman" w:hAnsi="Verdana" w:cs="Times New Roman"/>
          <w:sz w:val="18"/>
          <w:szCs w:val="18"/>
        </w:rPr>
        <w:t>+ kandidatproduksjon x pris per grad</w:t>
      </w:r>
    </w:p>
    <w:p w:rsidR="00E55805" w:rsidRPr="00736F87" w:rsidRDefault="00E55805" w:rsidP="00AE4DD2">
      <w:pPr>
        <w:shd w:val="clear" w:color="auto" w:fill="FFFFFF"/>
        <w:spacing w:after="120" w:line="312" w:lineRule="atLeast"/>
        <w:ind w:left="720"/>
        <w:rPr>
          <w:rFonts w:ascii="Verdana" w:eastAsia="Times New Roman" w:hAnsi="Verdana" w:cs="Times New Roman"/>
          <w:sz w:val="18"/>
          <w:szCs w:val="18"/>
        </w:rPr>
      </w:pPr>
      <w:r w:rsidRPr="00736F87">
        <w:rPr>
          <w:rFonts w:ascii="Verdana" w:eastAsia="Times New Roman" w:hAnsi="Verdana" w:cs="Times New Roman"/>
          <w:sz w:val="18"/>
          <w:szCs w:val="18"/>
        </w:rPr>
        <w:t>Prisene for vekttall og grader må differensieres etter fagområde og nivå, og bør fastsettes slik at vekttallspris x normert antall vekttall + gradspris</w:t>
      </w:r>
    </w:p>
    <w:p w:rsidR="00E55805" w:rsidRDefault="00E55805" w:rsidP="00AE4DD2">
      <w:pPr>
        <w:shd w:val="clear" w:color="auto" w:fill="FFFFFF"/>
        <w:spacing w:after="120" w:line="312" w:lineRule="atLeast"/>
        <w:ind w:left="720"/>
        <w:rPr>
          <w:rFonts w:ascii="Times New Roman" w:eastAsia="Times New Roman" w:hAnsi="Times New Roman" w:cs="Times New Roman"/>
          <w:sz w:val="24"/>
          <w:szCs w:val="24"/>
        </w:rPr>
      </w:pPr>
      <w:r w:rsidRPr="00736F87">
        <w:rPr>
          <w:rFonts w:ascii="Verdana" w:eastAsia="Times New Roman" w:hAnsi="Verdana" w:cs="Times New Roman"/>
          <w:sz w:val="18"/>
          <w:szCs w:val="18"/>
        </w:rPr>
        <w:t xml:space="preserve">er lik «best </w:t>
      </w:r>
      <w:proofErr w:type="spellStart"/>
      <w:r w:rsidRPr="00736F87">
        <w:rPr>
          <w:rFonts w:ascii="Verdana" w:eastAsia="Times New Roman" w:hAnsi="Verdana" w:cs="Times New Roman"/>
          <w:sz w:val="18"/>
          <w:szCs w:val="18"/>
        </w:rPr>
        <w:t>practice</w:t>
      </w:r>
      <w:proofErr w:type="spellEnd"/>
      <w:r w:rsidRPr="00736F87">
        <w:rPr>
          <w:rFonts w:ascii="Verdana" w:eastAsia="Times New Roman" w:hAnsi="Verdana" w:cs="Times New Roman"/>
          <w:sz w:val="18"/>
          <w:szCs w:val="18"/>
        </w:rPr>
        <w:t>»-kostnader for vedkommende studium.</w:t>
      </w:r>
      <w:r w:rsidRPr="00736F87">
        <w:rPr>
          <w:rFonts w:ascii="Verdana" w:hAnsi="Verdana" w:cs="Times New Roman"/>
          <w:sz w:val="18"/>
          <w:szCs w:val="18"/>
        </w:rPr>
        <w:t>»</w:t>
      </w:r>
      <w:r w:rsidR="001E4DF6" w:rsidRPr="0033585D">
        <w:rPr>
          <w:rFonts w:ascii="Times New Roman" w:hAnsi="Times New Roman" w:cs="Times New Roman"/>
          <w:sz w:val="24"/>
          <w:szCs w:val="24"/>
        </w:rPr>
        <w:br/>
      </w:r>
    </w:p>
    <w:p w:rsidR="00A34ABC" w:rsidRDefault="000536A0" w:rsidP="00A34ABC">
      <w:pPr>
        <w:pStyle w:val="k-a7"/>
        <w:shd w:val="clear" w:color="auto" w:fill="FFFFFF"/>
        <w:rPr>
          <w:lang w:val="nb-NO"/>
        </w:rPr>
      </w:pPr>
      <w:r w:rsidRPr="006828C2">
        <w:rPr>
          <w:rStyle w:val="Heading2Char"/>
        </w:rPr>
        <w:lastRenderedPageBreak/>
        <w:t>Akkreditering og kvalitetssikring</w:t>
      </w:r>
      <w:r w:rsidRPr="006828C2">
        <w:rPr>
          <w:rStyle w:val="Heading2Char"/>
        </w:rPr>
        <w:br/>
      </w:r>
      <w:r w:rsidRPr="006828C2">
        <w:rPr>
          <w:lang w:val="nb-NO"/>
        </w:rPr>
        <w:br/>
      </w:r>
      <w:r w:rsidR="00E701D7">
        <w:rPr>
          <w:lang w:val="nb-NO"/>
        </w:rPr>
        <w:t>Utvalget</w:t>
      </w:r>
      <w:r w:rsidR="00AE4DD2">
        <w:rPr>
          <w:lang w:val="nb-NO"/>
        </w:rPr>
        <w:t xml:space="preserve"> </w:t>
      </w:r>
      <w:r w:rsidR="00086F0E">
        <w:rPr>
          <w:lang w:val="nb-NO"/>
        </w:rPr>
        <w:t xml:space="preserve">presiserte </w:t>
      </w:r>
      <w:r w:rsidR="00AE4DD2">
        <w:rPr>
          <w:lang w:val="nb-NO"/>
        </w:rPr>
        <w:t xml:space="preserve">videre </w:t>
      </w:r>
      <w:r w:rsidR="006828C2" w:rsidRPr="006828C2">
        <w:rPr>
          <w:lang w:val="nb-NO"/>
        </w:rPr>
        <w:t>at kvalitetssikring fortsatt primært skulle være institusjonenes ansvar</w:t>
      </w:r>
      <w:r w:rsidR="00086F0E">
        <w:rPr>
          <w:rStyle w:val="FootnoteReference"/>
          <w:lang w:val="nb-NO"/>
        </w:rPr>
        <w:footnoteReference w:id="5"/>
      </w:r>
      <w:r w:rsidR="006828C2" w:rsidRPr="006828C2">
        <w:rPr>
          <w:lang w:val="nb-NO"/>
        </w:rPr>
        <w:t>:</w:t>
      </w:r>
      <w:r w:rsidR="00AE4DD2">
        <w:rPr>
          <w:lang w:val="nb-NO"/>
        </w:rPr>
        <w:t xml:space="preserve">  </w:t>
      </w:r>
    </w:p>
    <w:p w:rsidR="006828C2" w:rsidRPr="00736F87" w:rsidRDefault="006828C2" w:rsidP="00A34ABC">
      <w:pPr>
        <w:pStyle w:val="k-a7"/>
        <w:shd w:val="clear" w:color="auto" w:fill="FFFFFF"/>
        <w:ind w:left="720"/>
        <w:rPr>
          <w:rFonts w:ascii="Verdana" w:hAnsi="Verdana" w:cs="Arial"/>
          <w:sz w:val="18"/>
          <w:szCs w:val="18"/>
          <w:lang w:val="nb-NO"/>
        </w:rPr>
      </w:pPr>
      <w:r w:rsidRPr="00736F87">
        <w:rPr>
          <w:sz w:val="18"/>
          <w:szCs w:val="18"/>
          <w:lang w:val="nb-NO"/>
        </w:rPr>
        <w:t>«</w:t>
      </w:r>
      <w:r w:rsidRPr="00736F87">
        <w:rPr>
          <w:rFonts w:ascii="Verdana" w:hAnsi="Verdana" w:cs="Arial"/>
          <w:sz w:val="18"/>
          <w:szCs w:val="18"/>
          <w:lang w:val="nb-NO"/>
        </w:rPr>
        <w:t>Kvalitetssikring av utdanningstilbud er i dag lærestedenes ansvar. Samtidig tas mange beslutninger med konsekvenser for dette arbeidet på sentralt myndighetsnivå. Utvalgets vurderinger av institusjonenes situasjon i framtiden, der nærhet mellom konkrete erfaringer og problemløsning er et sentralt element, tilsier at lærestedene gis større frihet og ansvarlighet til å styre seg selv. Dette kan bidra til at lærestedene gjennom et større handlingsrom kan være mer fleksible, kreative og oppmerksomme på kvalitetsfremmende tiltak i læringsarbeidet der det er påkrevd. Utvalget er av den oppfatning at kvalitetssikring fortsatt bør være lærestedenes ansvar. Imidlertid legger utvalget opp til en annen organisering og finansiering som i større grad frigjør institusjonene fra den sentrale styringen de til nå har vært underlagt. Utvalgets forslag om å opprettholde kvalitetssikringsansvaret på lokalt nivå må ses i sammenheng med nye forutsetninger for institusjonenes virksomhet. I et mer konkurranseutsatt utdanningssamfunn vil institusjonene ha behov for å legge opp sine egne strategier og planer for de utdanningsområdene de ønsker å satse spesielt på. Kvalitet vil være en helt sentral del av dette arbeidet, og oppfølging av undervisningsopplegg, undervisningskrefter og materiell vil stadig måtte videreutvikles. Utvalget mener at arbeid med kvalitetssikring og kvalitetsutvikling krever evaluering av institusjonenes virksomhet, der læringsmiljøet i videste forstand vektlegges.</w:t>
      </w:r>
      <w:r w:rsidRPr="00736F87">
        <w:rPr>
          <w:sz w:val="18"/>
          <w:szCs w:val="18"/>
          <w:lang w:val="nb-NO"/>
        </w:rPr>
        <w:t>»</w:t>
      </w:r>
    </w:p>
    <w:p w:rsidR="000536A0" w:rsidRPr="000536A0" w:rsidRDefault="00E701D7" w:rsidP="000536A0">
      <w:pPr>
        <w:shd w:val="clear" w:color="auto" w:fill="FFFFFF"/>
        <w:spacing w:before="240" w:after="0"/>
        <w:ind w:right="480"/>
        <w:outlineLvl w:val="2"/>
        <w:rPr>
          <w:rFonts w:ascii="Verdana" w:eastAsia="Times New Roman" w:hAnsi="Verdana" w:cs="Arial"/>
          <w:sz w:val="21"/>
          <w:szCs w:val="21"/>
        </w:rPr>
      </w:pPr>
      <w:r>
        <w:rPr>
          <w:rFonts w:ascii="Times New Roman" w:eastAsia="Times New Roman" w:hAnsi="Times New Roman" w:cs="Times New Roman"/>
          <w:sz w:val="24"/>
          <w:szCs w:val="24"/>
        </w:rPr>
        <w:t>D</w:t>
      </w:r>
      <w:r w:rsidR="00A34ABC">
        <w:rPr>
          <w:rFonts w:ascii="Times New Roman" w:eastAsia="Times New Roman" w:hAnsi="Times New Roman" w:cs="Times New Roman"/>
          <w:sz w:val="24"/>
          <w:szCs w:val="24"/>
        </w:rPr>
        <w:t>et</w:t>
      </w:r>
      <w:r w:rsidR="000536A0">
        <w:rPr>
          <w:rFonts w:ascii="Times New Roman" w:eastAsia="Times New Roman" w:hAnsi="Times New Roman" w:cs="Times New Roman"/>
          <w:sz w:val="24"/>
          <w:szCs w:val="24"/>
        </w:rPr>
        <w:t xml:space="preserve"> foreslo videre at det ble opprettet et </w:t>
      </w:r>
      <w:r w:rsidR="006828C2">
        <w:rPr>
          <w:rFonts w:ascii="Times New Roman" w:eastAsia="Times New Roman" w:hAnsi="Times New Roman" w:cs="Times New Roman"/>
          <w:sz w:val="24"/>
          <w:szCs w:val="24"/>
        </w:rPr>
        <w:t xml:space="preserve">nasjonalt </w:t>
      </w:r>
      <w:r w:rsidR="000536A0">
        <w:rPr>
          <w:rFonts w:ascii="Times New Roman" w:eastAsia="Times New Roman" w:hAnsi="Times New Roman" w:cs="Times New Roman"/>
          <w:sz w:val="24"/>
          <w:szCs w:val="24"/>
        </w:rPr>
        <w:t xml:space="preserve">fagorgan for evaluering og akkreditering av utdanninger og institusjoner i høyere utdanning, angivelig for å bøte på de mulige problemer som økt autonomi og innføring av stykkprisfinansiering (dvs. </w:t>
      </w:r>
      <w:proofErr w:type="spellStart"/>
      <w:r w:rsidR="000536A0">
        <w:rPr>
          <w:rFonts w:ascii="Times New Roman" w:eastAsia="Times New Roman" w:hAnsi="Times New Roman" w:cs="Times New Roman"/>
          <w:sz w:val="24"/>
          <w:szCs w:val="24"/>
        </w:rPr>
        <w:t>kvasimarkeder</w:t>
      </w:r>
      <w:proofErr w:type="spellEnd"/>
      <w:r w:rsidR="000536A0">
        <w:rPr>
          <w:rFonts w:ascii="Times New Roman" w:eastAsia="Times New Roman" w:hAnsi="Times New Roman" w:cs="Times New Roman"/>
          <w:sz w:val="24"/>
          <w:szCs w:val="24"/>
        </w:rPr>
        <w:t>) kunne føre til</w:t>
      </w:r>
      <w:r w:rsidR="00A34ABC">
        <w:rPr>
          <w:rStyle w:val="FootnoteReference"/>
          <w:rFonts w:ascii="Times New Roman" w:eastAsia="Times New Roman" w:hAnsi="Times New Roman" w:cs="Times New Roman"/>
          <w:sz w:val="24"/>
          <w:szCs w:val="24"/>
        </w:rPr>
        <w:footnoteReference w:id="6"/>
      </w:r>
      <w:r w:rsidR="000536A0">
        <w:rPr>
          <w:rFonts w:ascii="Times New Roman" w:eastAsia="Times New Roman" w:hAnsi="Times New Roman" w:cs="Times New Roman"/>
          <w:sz w:val="24"/>
          <w:szCs w:val="24"/>
        </w:rPr>
        <w:t xml:space="preserve">: </w:t>
      </w:r>
    </w:p>
    <w:p w:rsidR="000536A0" w:rsidRPr="00736F87" w:rsidRDefault="000536A0" w:rsidP="00A34ABC">
      <w:pPr>
        <w:shd w:val="clear" w:color="auto" w:fill="FFFFFF"/>
        <w:spacing w:after="120" w:line="312" w:lineRule="atLeast"/>
        <w:ind w:left="720"/>
        <w:rPr>
          <w:rFonts w:ascii="Verdana" w:eastAsia="Times New Roman" w:hAnsi="Verdana" w:cs="Arial"/>
          <w:sz w:val="18"/>
          <w:szCs w:val="18"/>
        </w:rPr>
      </w:pPr>
      <w:r w:rsidRPr="000536A0">
        <w:rPr>
          <w:rFonts w:ascii="Verdana" w:eastAsia="Times New Roman" w:hAnsi="Verdana" w:cs="Arial"/>
          <w:sz w:val="17"/>
          <w:szCs w:val="17"/>
        </w:rPr>
        <w:t xml:space="preserve"> </w:t>
      </w:r>
      <w:r w:rsidR="00A34ABC">
        <w:rPr>
          <w:rFonts w:ascii="Verdana" w:eastAsia="Times New Roman" w:hAnsi="Verdana" w:cs="Arial"/>
          <w:sz w:val="17"/>
          <w:szCs w:val="17"/>
        </w:rPr>
        <w:br/>
      </w:r>
      <w:r w:rsidRPr="00736F87">
        <w:rPr>
          <w:rFonts w:ascii="Verdana" w:eastAsia="Times New Roman" w:hAnsi="Verdana" w:cs="Arial"/>
          <w:sz w:val="18"/>
          <w:szCs w:val="18"/>
        </w:rPr>
        <w:t>«Utgangspunktet er at institusjonene selv har ansvar for kvaliteten i de utdanningene de tilbyr.  Det er av sentral betydning at evalueringen og akkrediteringen foretas på et faglig grunnlag. Organet skal ikke ta politiske hensyn i sine vurderinger og anbefalinger. Et uavhengig organ vil kunne få et sterkere fokus på de kvalitetsmessige sidene ved utdanningstilbud enn et departement, i og med at sistnevnte også har en klart definert politisk rolle.</w:t>
      </w:r>
    </w:p>
    <w:p w:rsidR="000536A0" w:rsidRPr="00736F87" w:rsidRDefault="000536A0" w:rsidP="00A34ABC">
      <w:pPr>
        <w:shd w:val="clear" w:color="auto" w:fill="FFFFFF"/>
        <w:spacing w:after="120" w:line="312" w:lineRule="atLeast"/>
        <w:ind w:left="720"/>
        <w:rPr>
          <w:rFonts w:ascii="Verdana" w:eastAsia="Times New Roman" w:hAnsi="Verdana" w:cs="Arial"/>
          <w:sz w:val="18"/>
          <w:szCs w:val="18"/>
        </w:rPr>
      </w:pPr>
      <w:r w:rsidRPr="00736F87">
        <w:rPr>
          <w:rFonts w:ascii="Verdana" w:eastAsia="Times New Roman" w:hAnsi="Verdana" w:cs="Arial"/>
          <w:sz w:val="18"/>
          <w:szCs w:val="18"/>
        </w:rPr>
        <w:t>Organets faglige troverdighet og nøytralitet er avhengig av at det sikres en uavhengig stilling i forhold til departementet. Fagorganet bør derfor få en selvstendig stilling i et framtidig lovverk for høgre utdanning.</w:t>
      </w:r>
    </w:p>
    <w:p w:rsidR="000536A0" w:rsidRPr="00736F87" w:rsidRDefault="000536A0" w:rsidP="00A34ABC">
      <w:pPr>
        <w:shd w:val="clear" w:color="auto" w:fill="FFFFFF"/>
        <w:spacing w:after="120" w:line="312" w:lineRule="atLeast"/>
        <w:ind w:left="720"/>
        <w:rPr>
          <w:rFonts w:ascii="Verdana" w:eastAsia="Times New Roman" w:hAnsi="Verdana" w:cs="Arial"/>
          <w:sz w:val="18"/>
          <w:szCs w:val="18"/>
        </w:rPr>
      </w:pPr>
      <w:r w:rsidRPr="00736F87">
        <w:rPr>
          <w:rFonts w:ascii="Verdana" w:eastAsia="Times New Roman" w:hAnsi="Verdana" w:cs="Arial"/>
          <w:sz w:val="18"/>
          <w:szCs w:val="18"/>
        </w:rPr>
        <w:t xml:space="preserve">Fagorganets uavhengige stilling overfor departementet vil også skape klare skiller mellom ulike myndighetsroller: Fagorganet vil kunne akkreditere utdanninger og høgre utdanningsinstitusjoner. Departementet vil måtte foreta vurderinger uavhengig av dette om </w:t>
      </w:r>
      <w:r w:rsidRPr="00736F87">
        <w:rPr>
          <w:rFonts w:ascii="Verdana" w:eastAsia="Times New Roman" w:hAnsi="Verdana" w:cs="Arial"/>
          <w:sz w:val="18"/>
          <w:szCs w:val="18"/>
        </w:rPr>
        <w:lastRenderedPageBreak/>
        <w:t>hvilke utdanninger og institusjoner som skal motta statlige bevilgninger. Akkreditering vil dermed være en nødvendig, men ikke tilstrekkelig, betingelse for å kunne motta statlige bevilgninger.</w:t>
      </w:r>
    </w:p>
    <w:p w:rsidR="000536A0" w:rsidRPr="00736F87" w:rsidRDefault="000536A0" w:rsidP="00A34ABC">
      <w:pPr>
        <w:shd w:val="clear" w:color="auto" w:fill="FFFFFF"/>
        <w:spacing w:after="120" w:line="312" w:lineRule="atLeast"/>
        <w:ind w:left="720"/>
        <w:rPr>
          <w:rFonts w:ascii="Verdana" w:eastAsia="Times New Roman" w:hAnsi="Verdana" w:cs="Arial"/>
          <w:sz w:val="18"/>
          <w:szCs w:val="18"/>
        </w:rPr>
      </w:pPr>
      <w:r w:rsidRPr="00736F87">
        <w:rPr>
          <w:rFonts w:ascii="Verdana" w:eastAsia="Times New Roman" w:hAnsi="Verdana" w:cs="Arial"/>
          <w:sz w:val="18"/>
          <w:szCs w:val="18"/>
        </w:rPr>
        <w:t>På samme måte må fagorganet skjermes mot utilbørlig påvirkning fra partene i høgre utdanning: universitetene og høgskolene og organisasjonene til institusjonene, de ansatte og studentene. Organet må i tillegg ha en rettslig uavhengig stilling og faglig autoritet.</w:t>
      </w:r>
    </w:p>
    <w:p w:rsidR="00086F0E" w:rsidRDefault="000536A0" w:rsidP="00A34ABC">
      <w:pPr>
        <w:shd w:val="clear" w:color="auto" w:fill="FFFFFF"/>
        <w:spacing w:after="120" w:line="312" w:lineRule="atLeast"/>
        <w:ind w:left="720"/>
        <w:rPr>
          <w:rFonts w:ascii="Times New Roman" w:eastAsia="Times New Roman" w:hAnsi="Times New Roman" w:cs="Times New Roman"/>
          <w:sz w:val="18"/>
          <w:szCs w:val="18"/>
        </w:rPr>
      </w:pPr>
      <w:r w:rsidRPr="00736F87">
        <w:rPr>
          <w:rFonts w:ascii="Verdana" w:eastAsia="Times New Roman" w:hAnsi="Verdana" w:cs="Arial"/>
          <w:sz w:val="18"/>
          <w:szCs w:val="18"/>
        </w:rPr>
        <w:t xml:space="preserve">Fagorganets styre vil stå ansvarlig for driften av institusjonen og de beslutningene som fattes. Verken regjeringen eller departementet kan pålegge styret å fatte visse vedtak, omgjøre beslutninger eller foreta visse interne prioriteringer. I samsvar med det som er vanlig praksis når det gjelder uavhengige myndighetsorganer med styrer, foreslår utvalget at styrets medlemmer blir oppnevnt av regjeringen. Det må forutsettes at regjeringen har både evne og vilje til å finne framtredende fagfolk med utstrakt tillit i samfunnet til å være medlemmer av et slikt styre. </w:t>
      </w:r>
      <w:proofErr w:type="gramStart"/>
      <w:r w:rsidRPr="00736F87">
        <w:rPr>
          <w:rFonts w:ascii="Verdana" w:eastAsia="Times New Roman" w:hAnsi="Verdana" w:cs="Arial"/>
          <w:sz w:val="18"/>
          <w:szCs w:val="18"/>
        </w:rPr>
        <w:t>…….</w:t>
      </w:r>
      <w:proofErr w:type="gramEnd"/>
      <w:r w:rsidRPr="00736F87">
        <w:rPr>
          <w:rFonts w:ascii="Verdana" w:eastAsia="Times New Roman" w:hAnsi="Verdana" w:cs="Arial"/>
          <w:sz w:val="18"/>
          <w:szCs w:val="18"/>
        </w:rPr>
        <w:t xml:space="preserve">   På sikt vil senteret kunne skape et mer helhetlig bilde av </w:t>
      </w:r>
      <w:proofErr w:type="spellStart"/>
      <w:r w:rsidRPr="00736F87">
        <w:rPr>
          <w:rFonts w:ascii="Verdana" w:eastAsia="Times New Roman" w:hAnsi="Verdana" w:cs="Arial"/>
          <w:sz w:val="18"/>
          <w:szCs w:val="18"/>
        </w:rPr>
        <w:t>kvalitetssiden</w:t>
      </w:r>
      <w:proofErr w:type="spellEnd"/>
      <w:r w:rsidRPr="00736F87">
        <w:rPr>
          <w:rFonts w:ascii="Verdana" w:eastAsia="Times New Roman" w:hAnsi="Verdana" w:cs="Arial"/>
          <w:sz w:val="18"/>
          <w:szCs w:val="18"/>
        </w:rPr>
        <w:t xml:space="preserve"> i høgre utdanning.</w:t>
      </w:r>
      <w:r w:rsidRPr="00736F87">
        <w:rPr>
          <w:rFonts w:ascii="Times New Roman" w:eastAsia="Times New Roman" w:hAnsi="Times New Roman" w:cs="Times New Roman"/>
          <w:sz w:val="18"/>
          <w:szCs w:val="18"/>
        </w:rPr>
        <w:t>»</w:t>
      </w:r>
    </w:p>
    <w:p w:rsidR="00D750D3" w:rsidRPr="00D750D3" w:rsidRDefault="00D750D3" w:rsidP="00D750D3">
      <w:pPr>
        <w:shd w:val="clear" w:color="auto" w:fill="FFFFFF"/>
        <w:spacing w:after="120" w:line="312" w:lineRule="atLeast"/>
        <w:rPr>
          <w:rFonts w:ascii="Times New Roman" w:eastAsia="Times New Roman" w:hAnsi="Times New Roman" w:cs="Times New Roman"/>
          <w:sz w:val="24"/>
          <w:szCs w:val="24"/>
        </w:rPr>
      </w:pPr>
    </w:p>
    <w:p w:rsidR="00E55805" w:rsidRDefault="000536A0" w:rsidP="00A75738">
      <w:pPr>
        <w:pStyle w:val="Heading2"/>
      </w:pPr>
      <w:r>
        <w:t>Dagens modell for kvalitetssikring og finansiering av høyere utdanning</w:t>
      </w:r>
      <w:r w:rsidR="00A75738">
        <w:t xml:space="preserve"> </w:t>
      </w:r>
    </w:p>
    <w:p w:rsidR="008C67F8" w:rsidRDefault="008C67F8" w:rsidP="00723674">
      <w:pPr>
        <w:autoSpaceDE w:val="0"/>
        <w:autoSpaceDN w:val="0"/>
        <w:adjustRightInd w:val="0"/>
        <w:spacing w:after="0" w:line="240" w:lineRule="auto"/>
        <w:rPr>
          <w:rFonts w:ascii="Times New Roman" w:hAnsi="Times New Roman" w:cs="Times New Roman"/>
          <w:sz w:val="24"/>
          <w:szCs w:val="24"/>
        </w:rPr>
      </w:pPr>
    </w:p>
    <w:p w:rsidR="00E701D7" w:rsidRPr="00E701D7" w:rsidRDefault="00E701D7" w:rsidP="00723674">
      <w:pPr>
        <w:autoSpaceDE w:val="0"/>
        <w:autoSpaceDN w:val="0"/>
        <w:adjustRightInd w:val="0"/>
        <w:spacing w:after="0" w:line="240" w:lineRule="auto"/>
        <w:rPr>
          <w:rFonts w:ascii="Times New Roman" w:hAnsi="Times New Roman" w:cs="Times New Roman"/>
          <w:sz w:val="24"/>
          <w:szCs w:val="24"/>
        </w:rPr>
      </w:pPr>
      <w:r w:rsidRPr="00E701D7">
        <w:rPr>
          <w:rFonts w:ascii="Times New Roman" w:hAnsi="Times New Roman" w:cs="Times New Roman"/>
          <w:color w:val="0D0D0D" w:themeColor="text1" w:themeTint="F2"/>
          <w:sz w:val="24"/>
          <w:szCs w:val="24"/>
        </w:rPr>
        <w:t>Stortinget opprettet et nasjonalt organ for kvalitetssikring og evaluering av undervisning ved universiteter og høyskoler (NOKUT) i 2002.  Alle institusjoner ble dessuten pålagt å etablere interne kvalitetssikringssystemer.</w:t>
      </w:r>
    </w:p>
    <w:p w:rsidR="00E701D7" w:rsidRDefault="00E701D7" w:rsidP="00723674">
      <w:pPr>
        <w:autoSpaceDE w:val="0"/>
        <w:autoSpaceDN w:val="0"/>
        <w:adjustRightInd w:val="0"/>
        <w:spacing w:after="0" w:line="240" w:lineRule="auto"/>
        <w:rPr>
          <w:rFonts w:ascii="Times New Roman" w:hAnsi="Times New Roman" w:cs="Times New Roman"/>
          <w:sz w:val="24"/>
          <w:szCs w:val="24"/>
        </w:rPr>
      </w:pPr>
    </w:p>
    <w:p w:rsidR="008C67F8" w:rsidRDefault="008C67F8" w:rsidP="0072367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Allerede høsten </w:t>
      </w:r>
      <w:r w:rsidR="006828C2">
        <w:rPr>
          <w:rFonts w:ascii="Times New Roman" w:hAnsi="Times New Roman" w:cs="Times New Roman"/>
          <w:sz w:val="24"/>
          <w:szCs w:val="24"/>
        </w:rPr>
        <w:t xml:space="preserve">2001 </w:t>
      </w:r>
      <w:r>
        <w:rPr>
          <w:rFonts w:ascii="Times New Roman" w:hAnsi="Times New Roman" w:cs="Times New Roman"/>
          <w:sz w:val="24"/>
          <w:szCs w:val="24"/>
        </w:rPr>
        <w:t xml:space="preserve">godkjente Stortinget </w:t>
      </w:r>
      <w:r w:rsidR="006828C2">
        <w:rPr>
          <w:rFonts w:ascii="Times New Roman" w:hAnsi="Times New Roman" w:cs="Times New Roman"/>
          <w:sz w:val="24"/>
          <w:szCs w:val="24"/>
        </w:rPr>
        <w:t>(enstemmig) at det ble etablert en tredelt</w:t>
      </w:r>
      <w:r w:rsidR="005B16AA" w:rsidRPr="0033585D">
        <w:rPr>
          <w:rFonts w:ascii="Times New Roman" w:hAnsi="Times New Roman" w:cs="Times New Roman"/>
          <w:sz w:val="24"/>
          <w:szCs w:val="24"/>
        </w:rPr>
        <w:t xml:space="preserve"> finansieringsmodell</w:t>
      </w:r>
      <w:r w:rsidR="006828C2">
        <w:rPr>
          <w:rFonts w:ascii="Times New Roman" w:hAnsi="Times New Roman" w:cs="Times New Roman"/>
          <w:sz w:val="24"/>
          <w:szCs w:val="24"/>
        </w:rPr>
        <w:t xml:space="preserve"> for høyere </w:t>
      </w:r>
      <w:proofErr w:type="gramStart"/>
      <w:r w:rsidR="006828C2">
        <w:rPr>
          <w:rFonts w:ascii="Times New Roman" w:hAnsi="Times New Roman" w:cs="Times New Roman"/>
          <w:sz w:val="24"/>
          <w:szCs w:val="24"/>
        </w:rPr>
        <w:t>utdanning</w:t>
      </w:r>
      <w:r w:rsidR="00B600CE">
        <w:rPr>
          <w:rFonts w:ascii="Times New Roman" w:hAnsi="Times New Roman" w:cs="Times New Roman"/>
          <w:sz w:val="24"/>
          <w:szCs w:val="24"/>
        </w:rPr>
        <w:t xml:space="preserve">: </w:t>
      </w:r>
      <w:r w:rsidR="00E701D7">
        <w:rPr>
          <w:rFonts w:ascii="Times New Roman" w:hAnsi="Times New Roman" w:cs="Times New Roman"/>
          <w:sz w:val="24"/>
          <w:szCs w:val="24"/>
        </w:rPr>
        <w:t xml:space="preserve"> </w:t>
      </w:r>
      <w:r w:rsidR="005B16AA" w:rsidRPr="0033585D">
        <w:rPr>
          <w:rFonts w:ascii="Times New Roman" w:hAnsi="Times New Roman" w:cs="Times New Roman"/>
          <w:sz w:val="24"/>
          <w:szCs w:val="24"/>
        </w:rPr>
        <w:t>Basis</w:t>
      </w:r>
      <w:r w:rsidR="006828C2">
        <w:rPr>
          <w:rFonts w:ascii="Times New Roman" w:hAnsi="Times New Roman" w:cs="Times New Roman"/>
          <w:sz w:val="24"/>
          <w:szCs w:val="24"/>
        </w:rPr>
        <w:t>bevilgning</w:t>
      </w:r>
      <w:r w:rsidR="00E701D7">
        <w:rPr>
          <w:rFonts w:ascii="Times New Roman" w:hAnsi="Times New Roman" w:cs="Times New Roman"/>
          <w:sz w:val="24"/>
          <w:szCs w:val="24"/>
        </w:rPr>
        <w:t>en</w:t>
      </w:r>
      <w:proofErr w:type="gramEnd"/>
      <w:r w:rsidR="006828C2">
        <w:rPr>
          <w:rFonts w:ascii="Times New Roman" w:hAnsi="Times New Roman" w:cs="Times New Roman"/>
          <w:sz w:val="24"/>
          <w:szCs w:val="24"/>
        </w:rPr>
        <w:t xml:space="preserve"> skulle utgjøre </w:t>
      </w:r>
      <w:r w:rsidR="005B16AA" w:rsidRPr="0033585D">
        <w:rPr>
          <w:rFonts w:ascii="Times New Roman" w:hAnsi="Times New Roman" w:cs="Times New Roman"/>
          <w:sz w:val="24"/>
          <w:szCs w:val="24"/>
        </w:rPr>
        <w:t>60</w:t>
      </w:r>
      <w:r w:rsidR="006828C2">
        <w:rPr>
          <w:rFonts w:ascii="Times New Roman" w:hAnsi="Times New Roman" w:cs="Times New Roman"/>
          <w:sz w:val="24"/>
          <w:szCs w:val="24"/>
        </w:rPr>
        <w:t xml:space="preserve"> %</w:t>
      </w:r>
      <w:r w:rsidR="005B16AA" w:rsidRPr="0033585D">
        <w:rPr>
          <w:rFonts w:ascii="Times New Roman" w:hAnsi="Times New Roman" w:cs="Times New Roman"/>
          <w:sz w:val="24"/>
          <w:szCs w:val="24"/>
        </w:rPr>
        <w:t>, Forskning</w:t>
      </w:r>
      <w:r w:rsidR="006828C2">
        <w:rPr>
          <w:rFonts w:ascii="Times New Roman" w:hAnsi="Times New Roman" w:cs="Times New Roman"/>
          <w:sz w:val="24"/>
          <w:szCs w:val="24"/>
        </w:rPr>
        <w:t>sbevilg</w:t>
      </w:r>
      <w:r w:rsidR="0054744F">
        <w:rPr>
          <w:rFonts w:ascii="Times New Roman" w:hAnsi="Times New Roman" w:cs="Times New Roman"/>
          <w:sz w:val="24"/>
          <w:szCs w:val="24"/>
        </w:rPr>
        <w:t>n</w:t>
      </w:r>
      <w:r w:rsidR="006828C2">
        <w:rPr>
          <w:rFonts w:ascii="Times New Roman" w:hAnsi="Times New Roman" w:cs="Times New Roman"/>
          <w:sz w:val="24"/>
          <w:szCs w:val="24"/>
        </w:rPr>
        <w:t>ing</w:t>
      </w:r>
      <w:r w:rsidR="00E701D7">
        <w:rPr>
          <w:rFonts w:ascii="Times New Roman" w:hAnsi="Times New Roman" w:cs="Times New Roman"/>
          <w:sz w:val="24"/>
          <w:szCs w:val="24"/>
        </w:rPr>
        <w:t>en</w:t>
      </w:r>
      <w:r w:rsidR="006828C2">
        <w:rPr>
          <w:rFonts w:ascii="Times New Roman" w:hAnsi="Times New Roman" w:cs="Times New Roman"/>
          <w:sz w:val="24"/>
          <w:szCs w:val="24"/>
        </w:rPr>
        <w:t xml:space="preserve"> 15 %</w:t>
      </w:r>
      <w:r w:rsidR="005B16AA" w:rsidRPr="0033585D">
        <w:rPr>
          <w:rFonts w:ascii="Times New Roman" w:hAnsi="Times New Roman" w:cs="Times New Roman"/>
          <w:sz w:val="24"/>
          <w:szCs w:val="24"/>
        </w:rPr>
        <w:t xml:space="preserve"> og Stykkprisfinansiert undervisning </w:t>
      </w:r>
      <w:r w:rsidR="006828C2">
        <w:rPr>
          <w:rFonts w:ascii="Times New Roman" w:hAnsi="Times New Roman" w:cs="Times New Roman"/>
          <w:sz w:val="24"/>
          <w:szCs w:val="24"/>
        </w:rPr>
        <w:t xml:space="preserve"> </w:t>
      </w:r>
      <w:r w:rsidR="005B16AA" w:rsidRPr="0033585D">
        <w:rPr>
          <w:rFonts w:ascii="Times New Roman" w:hAnsi="Times New Roman" w:cs="Times New Roman"/>
          <w:sz w:val="24"/>
          <w:szCs w:val="24"/>
        </w:rPr>
        <w:t>25%</w:t>
      </w:r>
      <w:r w:rsidR="006828C2">
        <w:rPr>
          <w:rFonts w:ascii="Times New Roman" w:hAnsi="Times New Roman" w:cs="Times New Roman"/>
          <w:sz w:val="24"/>
          <w:szCs w:val="24"/>
        </w:rPr>
        <w:t xml:space="preserve"> av sektorens totalbevilgning</w:t>
      </w:r>
      <w:r w:rsidR="00DB338B" w:rsidRPr="0033585D">
        <w:rPr>
          <w:rFonts w:ascii="Times New Roman" w:hAnsi="Times New Roman" w:cs="Times New Roman"/>
          <w:sz w:val="24"/>
          <w:szCs w:val="24"/>
        </w:rPr>
        <w:t xml:space="preserve">.  </w:t>
      </w:r>
      <w:proofErr w:type="spellStart"/>
      <w:r>
        <w:rPr>
          <w:rFonts w:ascii="Times New Roman" w:hAnsi="Times New Roman" w:cs="Times New Roman"/>
          <w:sz w:val="24"/>
          <w:szCs w:val="24"/>
        </w:rPr>
        <w:t>Kvasimarkedet</w:t>
      </w:r>
      <w:proofErr w:type="spellEnd"/>
      <w:r>
        <w:rPr>
          <w:rFonts w:ascii="Times New Roman" w:hAnsi="Times New Roman" w:cs="Times New Roman"/>
          <w:sz w:val="24"/>
          <w:szCs w:val="24"/>
        </w:rPr>
        <w:t xml:space="preserve"> var etablert, og politikerne mente </w:t>
      </w:r>
      <w:r w:rsidR="00B600CE">
        <w:rPr>
          <w:rFonts w:ascii="Times New Roman" w:hAnsi="Times New Roman" w:cs="Times New Roman"/>
          <w:sz w:val="24"/>
          <w:szCs w:val="24"/>
        </w:rPr>
        <w:t>(angivelig)</w:t>
      </w:r>
      <w:r>
        <w:rPr>
          <w:rFonts w:ascii="Times New Roman" w:hAnsi="Times New Roman" w:cs="Times New Roman"/>
          <w:sz w:val="24"/>
          <w:szCs w:val="24"/>
        </w:rPr>
        <w:t xml:space="preserve"> at </w:t>
      </w:r>
      <w:r w:rsidR="00B600CE">
        <w:rPr>
          <w:rFonts w:ascii="Times New Roman" w:hAnsi="Times New Roman" w:cs="Times New Roman"/>
          <w:sz w:val="24"/>
          <w:szCs w:val="24"/>
        </w:rPr>
        <w:t xml:space="preserve">etablering av </w:t>
      </w:r>
      <w:r>
        <w:rPr>
          <w:rFonts w:ascii="Times New Roman" w:hAnsi="Times New Roman" w:cs="Times New Roman"/>
          <w:sz w:val="24"/>
          <w:szCs w:val="24"/>
        </w:rPr>
        <w:t>sentrale og loka</w:t>
      </w:r>
      <w:r w:rsidR="00B600CE">
        <w:rPr>
          <w:rFonts w:ascii="Times New Roman" w:hAnsi="Times New Roman" w:cs="Times New Roman"/>
          <w:sz w:val="24"/>
          <w:szCs w:val="24"/>
        </w:rPr>
        <w:t>l</w:t>
      </w:r>
      <w:r>
        <w:rPr>
          <w:rFonts w:ascii="Times New Roman" w:hAnsi="Times New Roman" w:cs="Times New Roman"/>
          <w:sz w:val="24"/>
          <w:szCs w:val="24"/>
        </w:rPr>
        <w:t xml:space="preserve">e kvalitetssikringssystemer ville hindre at kvaliteten ble forringet.  Tvert imot – regjeringen </w:t>
      </w:r>
      <w:r w:rsidR="00B600CE">
        <w:rPr>
          <w:rFonts w:ascii="Times New Roman" w:hAnsi="Times New Roman" w:cs="Times New Roman"/>
          <w:sz w:val="24"/>
          <w:szCs w:val="24"/>
        </w:rPr>
        <w:t>lanserte denne sektor</w:t>
      </w:r>
      <w:r>
        <w:rPr>
          <w:rFonts w:ascii="Times New Roman" w:hAnsi="Times New Roman" w:cs="Times New Roman"/>
          <w:sz w:val="24"/>
          <w:szCs w:val="24"/>
        </w:rPr>
        <w:t xml:space="preserve">reformen som en </w:t>
      </w:r>
      <w:r w:rsidRPr="00B600CE">
        <w:rPr>
          <w:rFonts w:ascii="Times New Roman" w:hAnsi="Times New Roman" w:cs="Times New Roman"/>
          <w:i/>
          <w:sz w:val="24"/>
          <w:szCs w:val="24"/>
        </w:rPr>
        <w:t>Kvalitetsreform</w:t>
      </w:r>
      <w:r>
        <w:rPr>
          <w:rFonts w:ascii="Times New Roman" w:hAnsi="Times New Roman" w:cs="Times New Roman"/>
          <w:sz w:val="24"/>
          <w:szCs w:val="24"/>
        </w:rPr>
        <w:t xml:space="preserve">, og da underforstått en reform som skulle bidra til å </w:t>
      </w:r>
      <w:r w:rsidRPr="00B600CE">
        <w:rPr>
          <w:rFonts w:ascii="Times New Roman" w:hAnsi="Times New Roman" w:cs="Times New Roman"/>
          <w:i/>
          <w:sz w:val="24"/>
          <w:szCs w:val="24"/>
        </w:rPr>
        <w:t>heve</w:t>
      </w:r>
      <w:r>
        <w:rPr>
          <w:rFonts w:ascii="Times New Roman" w:hAnsi="Times New Roman" w:cs="Times New Roman"/>
          <w:sz w:val="24"/>
          <w:szCs w:val="24"/>
        </w:rPr>
        <w:t xml:space="preserve"> kvaliteten i høyere utdanning.</w:t>
      </w:r>
    </w:p>
    <w:p w:rsidR="008C67F8" w:rsidRDefault="008C67F8" w:rsidP="00723674">
      <w:pPr>
        <w:autoSpaceDE w:val="0"/>
        <w:autoSpaceDN w:val="0"/>
        <w:adjustRightInd w:val="0"/>
        <w:spacing w:after="0" w:line="240" w:lineRule="auto"/>
        <w:rPr>
          <w:rFonts w:ascii="Times New Roman" w:hAnsi="Times New Roman" w:cs="Times New Roman"/>
          <w:sz w:val="24"/>
          <w:szCs w:val="24"/>
        </w:rPr>
      </w:pPr>
    </w:p>
    <w:p w:rsidR="00CE5182" w:rsidRPr="0033585D" w:rsidRDefault="00B600CE" w:rsidP="0072367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Regjeringen valgte imidlertid en noe enklere modell</w:t>
      </w:r>
      <w:r w:rsidR="00E5446D">
        <w:rPr>
          <w:rFonts w:ascii="Times New Roman" w:hAnsi="Times New Roman" w:cs="Times New Roman"/>
          <w:sz w:val="24"/>
          <w:szCs w:val="24"/>
        </w:rPr>
        <w:t xml:space="preserve"> for</w:t>
      </w:r>
      <w:r>
        <w:rPr>
          <w:rFonts w:ascii="Times New Roman" w:hAnsi="Times New Roman" w:cs="Times New Roman"/>
          <w:sz w:val="24"/>
          <w:szCs w:val="24"/>
        </w:rPr>
        <w:t xml:space="preserve"> den markedsnære s</w:t>
      </w:r>
      <w:r w:rsidR="00026771">
        <w:rPr>
          <w:rFonts w:ascii="Times New Roman" w:hAnsi="Times New Roman" w:cs="Times New Roman"/>
          <w:sz w:val="24"/>
          <w:szCs w:val="24"/>
        </w:rPr>
        <w:t>tykkpris</w:t>
      </w:r>
      <w:r w:rsidR="00E5446D">
        <w:rPr>
          <w:rFonts w:ascii="Times New Roman" w:hAnsi="Times New Roman" w:cs="Times New Roman"/>
          <w:sz w:val="24"/>
          <w:szCs w:val="24"/>
        </w:rPr>
        <w:t>-</w:t>
      </w:r>
      <w:r w:rsidR="00026771">
        <w:rPr>
          <w:rFonts w:ascii="Times New Roman" w:hAnsi="Times New Roman" w:cs="Times New Roman"/>
          <w:sz w:val="24"/>
          <w:szCs w:val="24"/>
        </w:rPr>
        <w:t xml:space="preserve">finansieringen </w:t>
      </w:r>
      <w:r w:rsidR="005B16AA" w:rsidRPr="0033585D">
        <w:rPr>
          <w:rFonts w:ascii="Times New Roman" w:hAnsi="Times New Roman" w:cs="Times New Roman"/>
          <w:sz w:val="24"/>
          <w:szCs w:val="24"/>
        </w:rPr>
        <w:t xml:space="preserve">enn den </w:t>
      </w:r>
      <w:proofErr w:type="spellStart"/>
      <w:r w:rsidR="00DB338B" w:rsidRPr="0033585D">
        <w:rPr>
          <w:rFonts w:ascii="Times New Roman" w:hAnsi="Times New Roman" w:cs="Times New Roman"/>
          <w:sz w:val="24"/>
          <w:szCs w:val="24"/>
        </w:rPr>
        <w:t>Mjøsutvalget</w:t>
      </w:r>
      <w:proofErr w:type="spellEnd"/>
      <w:r>
        <w:rPr>
          <w:rFonts w:ascii="Times New Roman" w:hAnsi="Times New Roman" w:cs="Times New Roman"/>
          <w:sz w:val="24"/>
          <w:szCs w:val="24"/>
        </w:rPr>
        <w:t xml:space="preserve"> skissert</w:t>
      </w:r>
      <w:r w:rsidR="00E5446D">
        <w:rPr>
          <w:rFonts w:ascii="Times New Roman" w:hAnsi="Times New Roman" w:cs="Times New Roman"/>
          <w:sz w:val="24"/>
          <w:szCs w:val="24"/>
        </w:rPr>
        <w:t>e</w:t>
      </w:r>
      <w:r w:rsidR="00026771">
        <w:rPr>
          <w:rFonts w:ascii="Times New Roman" w:hAnsi="Times New Roman" w:cs="Times New Roman"/>
          <w:sz w:val="24"/>
          <w:szCs w:val="24"/>
        </w:rPr>
        <w:t>.</w:t>
      </w:r>
      <w:r w:rsidR="005B16AA" w:rsidRPr="0033585D">
        <w:rPr>
          <w:rFonts w:ascii="Times New Roman" w:hAnsi="Times New Roman" w:cs="Times New Roman"/>
          <w:sz w:val="24"/>
          <w:szCs w:val="24"/>
        </w:rPr>
        <w:t xml:space="preserve">  Hovedtrekkene</w:t>
      </w:r>
      <w:r w:rsidR="00DB338B" w:rsidRPr="0033585D">
        <w:rPr>
          <w:rFonts w:ascii="Times New Roman" w:hAnsi="Times New Roman" w:cs="Times New Roman"/>
          <w:sz w:val="24"/>
          <w:szCs w:val="24"/>
        </w:rPr>
        <w:t xml:space="preserve"> </w:t>
      </w:r>
      <w:r w:rsidR="00026771">
        <w:rPr>
          <w:rFonts w:ascii="Times New Roman" w:hAnsi="Times New Roman" w:cs="Times New Roman"/>
          <w:sz w:val="24"/>
          <w:szCs w:val="24"/>
        </w:rPr>
        <w:t xml:space="preserve">i gjeldende modell </w:t>
      </w:r>
      <w:r w:rsidR="00DB338B" w:rsidRPr="0033585D">
        <w:rPr>
          <w:rFonts w:ascii="Times New Roman" w:hAnsi="Times New Roman" w:cs="Times New Roman"/>
          <w:sz w:val="24"/>
          <w:szCs w:val="24"/>
        </w:rPr>
        <w:t xml:space="preserve">er som følger: </w:t>
      </w:r>
      <w:r w:rsidR="005B16AA" w:rsidRPr="0033585D">
        <w:rPr>
          <w:rFonts w:ascii="Times New Roman" w:hAnsi="Times New Roman" w:cs="Times New Roman"/>
          <w:sz w:val="24"/>
          <w:szCs w:val="24"/>
        </w:rPr>
        <w:t>Et</w:t>
      </w:r>
      <w:r w:rsidR="00026771">
        <w:rPr>
          <w:rFonts w:ascii="Times New Roman" w:hAnsi="Times New Roman" w:cs="Times New Roman"/>
          <w:sz w:val="24"/>
          <w:szCs w:val="24"/>
        </w:rPr>
        <w:t>t</w:t>
      </w:r>
      <w:r w:rsidR="005B16AA" w:rsidRPr="0033585D">
        <w:rPr>
          <w:rFonts w:ascii="Times New Roman" w:hAnsi="Times New Roman" w:cs="Times New Roman"/>
          <w:sz w:val="24"/>
          <w:szCs w:val="24"/>
        </w:rPr>
        <w:t xml:space="preserve"> studentårsverk er stipulert til 60 studiepoeng.  </w:t>
      </w:r>
      <w:r w:rsidR="00E5446D">
        <w:rPr>
          <w:rFonts w:ascii="Times New Roman" w:hAnsi="Times New Roman" w:cs="Times New Roman"/>
          <w:sz w:val="24"/>
          <w:szCs w:val="24"/>
        </w:rPr>
        <w:t>K</w:t>
      </w:r>
      <w:r w:rsidR="005B16AA" w:rsidRPr="0033585D">
        <w:rPr>
          <w:rFonts w:ascii="Times New Roman" w:hAnsi="Times New Roman" w:cs="Times New Roman"/>
          <w:sz w:val="24"/>
          <w:szCs w:val="24"/>
        </w:rPr>
        <w:t xml:space="preserve">ostnadene ved ulike utdanninger </w:t>
      </w:r>
      <w:r w:rsidR="00E5446D">
        <w:rPr>
          <w:rFonts w:ascii="Times New Roman" w:hAnsi="Times New Roman" w:cs="Times New Roman"/>
          <w:sz w:val="24"/>
          <w:szCs w:val="24"/>
        </w:rPr>
        <w:t xml:space="preserve">er stipulert </w:t>
      </w:r>
      <w:r w:rsidR="005B16AA" w:rsidRPr="0033585D">
        <w:rPr>
          <w:rFonts w:ascii="Times New Roman" w:hAnsi="Times New Roman" w:cs="Times New Roman"/>
          <w:sz w:val="24"/>
          <w:szCs w:val="24"/>
        </w:rPr>
        <w:t xml:space="preserve">og </w:t>
      </w:r>
      <w:r w:rsidR="00026771">
        <w:rPr>
          <w:rFonts w:ascii="Times New Roman" w:hAnsi="Times New Roman" w:cs="Times New Roman"/>
          <w:sz w:val="24"/>
          <w:szCs w:val="24"/>
        </w:rPr>
        <w:t xml:space="preserve">deretter innplassert i en av </w:t>
      </w:r>
      <w:r w:rsidR="005B16AA" w:rsidRPr="0033585D">
        <w:rPr>
          <w:rFonts w:ascii="Times New Roman" w:hAnsi="Times New Roman" w:cs="Times New Roman"/>
          <w:sz w:val="24"/>
          <w:szCs w:val="24"/>
        </w:rPr>
        <w:t>6 kategorier (A-H)</w:t>
      </w:r>
      <w:r w:rsidR="0023523D" w:rsidRPr="0033585D">
        <w:rPr>
          <w:rFonts w:ascii="Times New Roman" w:hAnsi="Times New Roman" w:cs="Times New Roman"/>
          <w:sz w:val="24"/>
          <w:szCs w:val="24"/>
        </w:rPr>
        <w:t xml:space="preserve"> med tilhørende kostnadssatser.  </w:t>
      </w:r>
      <w:r w:rsidR="00026771">
        <w:rPr>
          <w:rFonts w:ascii="Times New Roman" w:hAnsi="Times New Roman" w:cs="Times New Roman"/>
          <w:sz w:val="24"/>
          <w:szCs w:val="24"/>
        </w:rPr>
        <w:t>Utgangspunktet er</w:t>
      </w:r>
      <w:r w:rsidR="0023523D" w:rsidRPr="0033585D">
        <w:rPr>
          <w:rFonts w:ascii="Times New Roman" w:hAnsi="Times New Roman" w:cs="Times New Roman"/>
          <w:sz w:val="24"/>
          <w:szCs w:val="24"/>
        </w:rPr>
        <w:t xml:space="preserve"> at departementets betaling i grove trekk skal samsvare med de stipulerte kostnadene</w:t>
      </w:r>
      <w:r w:rsidR="00026771">
        <w:rPr>
          <w:rFonts w:ascii="Times New Roman" w:hAnsi="Times New Roman" w:cs="Times New Roman"/>
          <w:sz w:val="24"/>
          <w:szCs w:val="24"/>
        </w:rPr>
        <w:t xml:space="preserve"> for ulike typer studier</w:t>
      </w:r>
      <w:r w:rsidR="0023523D" w:rsidRPr="0033585D">
        <w:rPr>
          <w:rFonts w:ascii="Times New Roman" w:hAnsi="Times New Roman" w:cs="Times New Roman"/>
          <w:sz w:val="24"/>
          <w:szCs w:val="24"/>
        </w:rPr>
        <w:t>.</w:t>
      </w:r>
      <w:r w:rsidR="005B16AA" w:rsidRPr="0033585D">
        <w:rPr>
          <w:rFonts w:ascii="Times New Roman" w:hAnsi="Times New Roman" w:cs="Times New Roman"/>
          <w:sz w:val="24"/>
          <w:szCs w:val="24"/>
        </w:rPr>
        <w:t xml:space="preserve"> </w:t>
      </w:r>
      <w:r w:rsidR="0023523D" w:rsidRPr="0033585D">
        <w:rPr>
          <w:rFonts w:ascii="Times New Roman" w:hAnsi="Times New Roman" w:cs="Times New Roman"/>
          <w:sz w:val="24"/>
          <w:szCs w:val="24"/>
        </w:rPr>
        <w:t xml:space="preserve"> Kolonnen lengst til høyre i tabellen under angir hv</w:t>
      </w:r>
      <w:r w:rsidR="00E5446D">
        <w:rPr>
          <w:rFonts w:ascii="Times New Roman" w:hAnsi="Times New Roman" w:cs="Times New Roman"/>
          <w:sz w:val="24"/>
          <w:szCs w:val="24"/>
        </w:rPr>
        <w:t>ilke</w:t>
      </w:r>
      <w:r w:rsidR="0023523D" w:rsidRPr="0033585D">
        <w:rPr>
          <w:rFonts w:ascii="Times New Roman" w:hAnsi="Times New Roman" w:cs="Times New Roman"/>
          <w:sz w:val="24"/>
          <w:szCs w:val="24"/>
        </w:rPr>
        <w:t xml:space="preserve"> enhetskostnader departementet antar at en studieplass </w:t>
      </w:r>
      <w:r w:rsidR="00E5446D">
        <w:rPr>
          <w:rFonts w:ascii="Times New Roman" w:hAnsi="Times New Roman" w:cs="Times New Roman"/>
          <w:sz w:val="24"/>
          <w:szCs w:val="24"/>
        </w:rPr>
        <w:t xml:space="preserve">påfører </w:t>
      </w:r>
      <w:r w:rsidR="0023523D" w:rsidRPr="0033585D">
        <w:rPr>
          <w:rFonts w:ascii="Times New Roman" w:hAnsi="Times New Roman" w:cs="Times New Roman"/>
          <w:sz w:val="24"/>
          <w:szCs w:val="24"/>
        </w:rPr>
        <w:t xml:space="preserve">en institusjon.  </w:t>
      </w:r>
    </w:p>
    <w:p w:rsidR="00CE5182" w:rsidRPr="0033585D" w:rsidRDefault="00CE5182" w:rsidP="00723674">
      <w:pPr>
        <w:autoSpaceDE w:val="0"/>
        <w:autoSpaceDN w:val="0"/>
        <w:adjustRightInd w:val="0"/>
        <w:spacing w:after="0" w:line="240" w:lineRule="auto"/>
        <w:rPr>
          <w:rFonts w:ascii="Times New Roman" w:hAnsi="Times New Roman" w:cs="Times New Roman"/>
          <w:sz w:val="24"/>
          <w:szCs w:val="24"/>
        </w:rPr>
      </w:pPr>
    </w:p>
    <w:p w:rsidR="00723674" w:rsidRPr="00CE5182" w:rsidRDefault="00CE5182" w:rsidP="00723674">
      <w:pPr>
        <w:autoSpaceDE w:val="0"/>
        <w:autoSpaceDN w:val="0"/>
        <w:adjustRightInd w:val="0"/>
        <w:spacing w:after="0" w:line="240" w:lineRule="auto"/>
      </w:pPr>
      <w:r w:rsidRPr="0033585D">
        <w:rPr>
          <w:rFonts w:ascii="Times New Roman" w:hAnsi="Times New Roman" w:cs="Times New Roman"/>
          <w:sz w:val="24"/>
          <w:szCs w:val="24"/>
        </w:rPr>
        <w:t xml:space="preserve">For å illustrere hvordan modellen virker kan vi se på et tenkt </w:t>
      </w:r>
      <w:r w:rsidR="0023523D" w:rsidRPr="0033585D">
        <w:rPr>
          <w:rFonts w:ascii="Times New Roman" w:hAnsi="Times New Roman" w:cs="Times New Roman"/>
          <w:sz w:val="24"/>
          <w:szCs w:val="24"/>
        </w:rPr>
        <w:t>eksempel</w:t>
      </w:r>
      <w:r w:rsidRPr="0033585D">
        <w:rPr>
          <w:rFonts w:ascii="Times New Roman" w:hAnsi="Times New Roman" w:cs="Times New Roman"/>
          <w:sz w:val="24"/>
          <w:szCs w:val="24"/>
        </w:rPr>
        <w:t xml:space="preserve">.  Anta </w:t>
      </w:r>
      <w:r w:rsidR="0023523D" w:rsidRPr="0033585D">
        <w:rPr>
          <w:rFonts w:ascii="Times New Roman" w:hAnsi="Times New Roman" w:cs="Times New Roman"/>
          <w:sz w:val="24"/>
          <w:szCs w:val="24"/>
        </w:rPr>
        <w:t xml:space="preserve">at departementet har tildelt en institusjon 100 studieplasser i kategori A </w:t>
      </w:r>
      <w:r w:rsidR="00B600CE">
        <w:rPr>
          <w:rFonts w:ascii="Times New Roman" w:hAnsi="Times New Roman" w:cs="Times New Roman"/>
          <w:sz w:val="24"/>
          <w:szCs w:val="24"/>
        </w:rPr>
        <w:t xml:space="preserve">på et studium med stipulert studietid på 5,5 år </w:t>
      </w:r>
      <w:r w:rsidR="0023523D" w:rsidRPr="0033585D">
        <w:rPr>
          <w:rFonts w:ascii="Times New Roman" w:hAnsi="Times New Roman" w:cs="Times New Roman"/>
          <w:sz w:val="24"/>
          <w:szCs w:val="24"/>
        </w:rPr>
        <w:t xml:space="preserve">(for eksempel </w:t>
      </w:r>
      <w:r w:rsidR="00026771">
        <w:rPr>
          <w:rFonts w:ascii="Times New Roman" w:hAnsi="Times New Roman" w:cs="Times New Roman"/>
          <w:sz w:val="24"/>
          <w:szCs w:val="24"/>
        </w:rPr>
        <w:t xml:space="preserve">et </w:t>
      </w:r>
      <w:r w:rsidR="0023523D" w:rsidRPr="0033585D">
        <w:rPr>
          <w:rFonts w:ascii="Times New Roman" w:hAnsi="Times New Roman" w:cs="Times New Roman"/>
          <w:sz w:val="24"/>
          <w:szCs w:val="24"/>
        </w:rPr>
        <w:t>veterinærstudi</w:t>
      </w:r>
      <w:r w:rsidR="00026771">
        <w:rPr>
          <w:rFonts w:ascii="Times New Roman" w:hAnsi="Times New Roman" w:cs="Times New Roman"/>
          <w:sz w:val="24"/>
          <w:szCs w:val="24"/>
        </w:rPr>
        <w:t>um</w:t>
      </w:r>
      <w:r w:rsidR="00B600CE">
        <w:rPr>
          <w:rFonts w:ascii="Times New Roman" w:hAnsi="Times New Roman" w:cs="Times New Roman"/>
          <w:sz w:val="24"/>
          <w:szCs w:val="24"/>
        </w:rPr>
        <w:t>)</w:t>
      </w:r>
      <w:r w:rsidR="0023523D" w:rsidRPr="0033585D">
        <w:rPr>
          <w:rFonts w:ascii="Times New Roman" w:hAnsi="Times New Roman" w:cs="Times New Roman"/>
          <w:sz w:val="24"/>
          <w:szCs w:val="24"/>
        </w:rPr>
        <w:t>.  60 % av</w:t>
      </w:r>
      <w:r w:rsidR="00026771">
        <w:rPr>
          <w:rFonts w:ascii="Times New Roman" w:hAnsi="Times New Roman" w:cs="Times New Roman"/>
          <w:sz w:val="24"/>
          <w:szCs w:val="24"/>
        </w:rPr>
        <w:t xml:space="preserve"> stipulerte totalkostnader</w:t>
      </w:r>
      <w:r w:rsidR="0023523D" w:rsidRPr="0033585D">
        <w:rPr>
          <w:rFonts w:ascii="Times New Roman" w:hAnsi="Times New Roman" w:cs="Times New Roman"/>
          <w:sz w:val="24"/>
          <w:szCs w:val="24"/>
        </w:rPr>
        <w:t xml:space="preserve"> fo</w:t>
      </w:r>
      <w:r w:rsidR="00B600CE">
        <w:rPr>
          <w:rFonts w:ascii="Times New Roman" w:hAnsi="Times New Roman" w:cs="Times New Roman"/>
          <w:sz w:val="24"/>
          <w:szCs w:val="24"/>
        </w:rPr>
        <w:t xml:space="preserve">r disse studieplassene, dvs. 5,5 x </w:t>
      </w:r>
      <w:proofErr w:type="gramStart"/>
      <w:r w:rsidR="0023523D" w:rsidRPr="0033585D">
        <w:rPr>
          <w:rFonts w:ascii="Times New Roman" w:hAnsi="Times New Roman" w:cs="Times New Roman"/>
          <w:sz w:val="24"/>
          <w:szCs w:val="24"/>
        </w:rPr>
        <w:t>20.400.000</w:t>
      </w:r>
      <w:proofErr w:type="gramEnd"/>
      <w:r w:rsidRPr="0033585D">
        <w:rPr>
          <w:rFonts w:ascii="Times New Roman" w:hAnsi="Times New Roman" w:cs="Times New Roman"/>
          <w:sz w:val="24"/>
          <w:szCs w:val="24"/>
        </w:rPr>
        <w:t>,</w:t>
      </w:r>
      <w:r w:rsidR="0023523D" w:rsidRPr="0033585D">
        <w:rPr>
          <w:rFonts w:ascii="Times New Roman" w:hAnsi="Times New Roman" w:cs="Times New Roman"/>
          <w:sz w:val="24"/>
          <w:szCs w:val="24"/>
        </w:rPr>
        <w:t xml:space="preserve"> tildeles institusjonen </w:t>
      </w:r>
      <w:r w:rsidR="00026DD5">
        <w:rPr>
          <w:rFonts w:ascii="Times New Roman" w:hAnsi="Times New Roman" w:cs="Times New Roman"/>
          <w:sz w:val="24"/>
          <w:szCs w:val="24"/>
        </w:rPr>
        <w:t xml:space="preserve">som en årlig påplussing av basisbevilgningen og gis </w:t>
      </w:r>
      <w:r w:rsidR="0023523D" w:rsidRPr="0033585D">
        <w:rPr>
          <w:rFonts w:ascii="Times New Roman" w:hAnsi="Times New Roman" w:cs="Times New Roman"/>
          <w:sz w:val="24"/>
          <w:szCs w:val="24"/>
        </w:rPr>
        <w:t xml:space="preserve">uavhengig av </w:t>
      </w:r>
      <w:r w:rsidR="00026DD5">
        <w:rPr>
          <w:rFonts w:ascii="Times New Roman" w:hAnsi="Times New Roman" w:cs="Times New Roman"/>
          <w:sz w:val="24"/>
          <w:szCs w:val="24"/>
        </w:rPr>
        <w:t xml:space="preserve">den </w:t>
      </w:r>
      <w:r w:rsidR="0023523D" w:rsidRPr="0033585D">
        <w:rPr>
          <w:rFonts w:ascii="Times New Roman" w:hAnsi="Times New Roman" w:cs="Times New Roman"/>
          <w:sz w:val="24"/>
          <w:szCs w:val="24"/>
        </w:rPr>
        <w:t>løpende studiepoengproduksjon</w:t>
      </w:r>
      <w:r w:rsidR="00026DD5">
        <w:rPr>
          <w:rFonts w:ascii="Times New Roman" w:hAnsi="Times New Roman" w:cs="Times New Roman"/>
          <w:sz w:val="24"/>
          <w:szCs w:val="24"/>
        </w:rPr>
        <w:t>en.</w:t>
      </w:r>
      <w:r w:rsidRPr="0033585D">
        <w:rPr>
          <w:rFonts w:ascii="Times New Roman" w:hAnsi="Times New Roman" w:cs="Times New Roman"/>
          <w:sz w:val="24"/>
          <w:szCs w:val="24"/>
        </w:rPr>
        <w:t xml:space="preserve">  Resten av </w:t>
      </w:r>
      <w:r w:rsidRPr="0033585D">
        <w:rPr>
          <w:rFonts w:ascii="Times New Roman" w:hAnsi="Times New Roman" w:cs="Times New Roman"/>
          <w:sz w:val="24"/>
          <w:szCs w:val="24"/>
        </w:rPr>
        <w:lastRenderedPageBreak/>
        <w:t xml:space="preserve">utbetalingen avhenger av hvor mange avlagte studiepoeng veterinærstudentene til sammen avlegger (med bestått resultat).  Dersom institusjonen tar opp 100 studenter </w:t>
      </w:r>
      <w:r w:rsidR="00B600CE">
        <w:rPr>
          <w:rFonts w:ascii="Times New Roman" w:hAnsi="Times New Roman" w:cs="Times New Roman"/>
          <w:sz w:val="24"/>
          <w:szCs w:val="24"/>
        </w:rPr>
        <w:t>som alle gjennomfører studiet med normert studieprogresj</w:t>
      </w:r>
      <w:r w:rsidR="00786C9E">
        <w:rPr>
          <w:rFonts w:ascii="Times New Roman" w:hAnsi="Times New Roman" w:cs="Times New Roman"/>
          <w:sz w:val="24"/>
          <w:szCs w:val="24"/>
        </w:rPr>
        <w:t xml:space="preserve">on - </w:t>
      </w:r>
      <w:r w:rsidR="00B600CE">
        <w:rPr>
          <w:rFonts w:ascii="Times New Roman" w:hAnsi="Times New Roman" w:cs="Times New Roman"/>
          <w:sz w:val="24"/>
          <w:szCs w:val="24"/>
        </w:rPr>
        <w:t>dvs.</w:t>
      </w:r>
      <w:r w:rsidRPr="0033585D">
        <w:rPr>
          <w:rFonts w:ascii="Times New Roman" w:hAnsi="Times New Roman" w:cs="Times New Roman"/>
          <w:sz w:val="24"/>
          <w:szCs w:val="24"/>
        </w:rPr>
        <w:t xml:space="preserve"> tar 60 </w:t>
      </w:r>
      <w:proofErr w:type="spellStart"/>
      <w:r w:rsidRPr="0033585D">
        <w:rPr>
          <w:rFonts w:ascii="Times New Roman" w:hAnsi="Times New Roman" w:cs="Times New Roman"/>
          <w:sz w:val="24"/>
          <w:szCs w:val="24"/>
        </w:rPr>
        <w:t>stp</w:t>
      </w:r>
      <w:proofErr w:type="spellEnd"/>
      <w:r w:rsidR="00B600CE">
        <w:rPr>
          <w:rFonts w:ascii="Times New Roman" w:hAnsi="Times New Roman" w:cs="Times New Roman"/>
          <w:sz w:val="24"/>
          <w:szCs w:val="24"/>
        </w:rPr>
        <w:t xml:space="preserve"> per studieår </w:t>
      </w:r>
      <w:proofErr w:type="gramStart"/>
      <w:r w:rsidR="00B600CE">
        <w:rPr>
          <w:rFonts w:ascii="Times New Roman" w:hAnsi="Times New Roman" w:cs="Times New Roman"/>
          <w:sz w:val="24"/>
          <w:szCs w:val="24"/>
        </w:rPr>
        <w:t xml:space="preserve">- </w:t>
      </w:r>
      <w:r w:rsidRPr="0033585D">
        <w:rPr>
          <w:rFonts w:ascii="Times New Roman" w:hAnsi="Times New Roman" w:cs="Times New Roman"/>
          <w:sz w:val="24"/>
          <w:szCs w:val="24"/>
        </w:rPr>
        <w:t xml:space="preserve"> får</w:t>
      </w:r>
      <w:proofErr w:type="gramEnd"/>
      <w:r w:rsidRPr="0033585D">
        <w:rPr>
          <w:rFonts w:ascii="Times New Roman" w:hAnsi="Times New Roman" w:cs="Times New Roman"/>
          <w:sz w:val="24"/>
          <w:szCs w:val="24"/>
        </w:rPr>
        <w:t xml:space="preserve"> institusjonen </w:t>
      </w:r>
      <w:r w:rsidR="00026DD5">
        <w:rPr>
          <w:rFonts w:ascii="Times New Roman" w:hAnsi="Times New Roman" w:cs="Times New Roman"/>
          <w:sz w:val="24"/>
          <w:szCs w:val="24"/>
        </w:rPr>
        <w:t xml:space="preserve">årlig </w:t>
      </w:r>
      <w:r w:rsidRPr="0033585D">
        <w:rPr>
          <w:rFonts w:ascii="Times New Roman" w:hAnsi="Times New Roman" w:cs="Times New Roman"/>
          <w:sz w:val="24"/>
          <w:szCs w:val="24"/>
        </w:rPr>
        <w:t xml:space="preserve">utbetalt </w:t>
      </w:r>
      <w:r w:rsidR="00B600CE">
        <w:rPr>
          <w:rFonts w:ascii="Times New Roman" w:hAnsi="Times New Roman" w:cs="Times New Roman"/>
          <w:sz w:val="24"/>
          <w:szCs w:val="24"/>
        </w:rPr>
        <w:t>5,5</w:t>
      </w:r>
      <w:r w:rsidR="00026DD5">
        <w:rPr>
          <w:rFonts w:ascii="Times New Roman" w:hAnsi="Times New Roman" w:cs="Times New Roman"/>
          <w:sz w:val="24"/>
          <w:szCs w:val="24"/>
        </w:rPr>
        <w:t>x</w:t>
      </w:r>
      <w:r w:rsidRPr="0033585D">
        <w:rPr>
          <w:rFonts w:ascii="Times New Roman" w:hAnsi="Times New Roman" w:cs="Times New Roman"/>
          <w:sz w:val="24"/>
          <w:szCs w:val="24"/>
        </w:rPr>
        <w:t xml:space="preserve">13.500.000 i utdanningsinsentiver (stykkprisfinansiering).  Sett imidlertid at institusjonen </w:t>
      </w:r>
      <w:r w:rsidR="00026DD5">
        <w:rPr>
          <w:rFonts w:ascii="Times New Roman" w:hAnsi="Times New Roman" w:cs="Times New Roman"/>
          <w:sz w:val="24"/>
          <w:szCs w:val="24"/>
        </w:rPr>
        <w:t>velger å ta</w:t>
      </w:r>
      <w:r w:rsidRPr="0033585D">
        <w:rPr>
          <w:rFonts w:ascii="Times New Roman" w:hAnsi="Times New Roman" w:cs="Times New Roman"/>
          <w:sz w:val="24"/>
          <w:szCs w:val="24"/>
        </w:rPr>
        <w:t xml:space="preserve"> opp 120 studenter, men at gjennomsnittsstudenten kun tar 55 studiepoeng</w:t>
      </w:r>
      <w:r w:rsidR="00026DD5">
        <w:rPr>
          <w:rFonts w:ascii="Times New Roman" w:hAnsi="Times New Roman" w:cs="Times New Roman"/>
          <w:sz w:val="24"/>
          <w:szCs w:val="24"/>
        </w:rPr>
        <w:t xml:space="preserve"> per studieår</w:t>
      </w:r>
      <w:r w:rsidRPr="0033585D">
        <w:rPr>
          <w:rFonts w:ascii="Times New Roman" w:hAnsi="Times New Roman" w:cs="Times New Roman"/>
          <w:sz w:val="24"/>
          <w:szCs w:val="24"/>
        </w:rPr>
        <w:t xml:space="preserve">.  Dette gir en produksjon på </w:t>
      </w:r>
      <w:r w:rsidR="00026DD5">
        <w:rPr>
          <w:rFonts w:ascii="Times New Roman" w:hAnsi="Times New Roman" w:cs="Times New Roman"/>
          <w:sz w:val="24"/>
          <w:szCs w:val="24"/>
        </w:rPr>
        <w:t xml:space="preserve">5,5 x </w:t>
      </w:r>
      <w:r w:rsidRPr="0033585D">
        <w:rPr>
          <w:rFonts w:ascii="Times New Roman" w:hAnsi="Times New Roman" w:cs="Times New Roman"/>
          <w:sz w:val="24"/>
          <w:szCs w:val="24"/>
        </w:rPr>
        <w:t xml:space="preserve">110 studieekvivalenter.  Institusjonen får dermed betalt </w:t>
      </w:r>
      <w:r w:rsidR="00026DD5">
        <w:rPr>
          <w:rFonts w:ascii="Times New Roman" w:hAnsi="Times New Roman" w:cs="Times New Roman"/>
          <w:sz w:val="24"/>
          <w:szCs w:val="24"/>
        </w:rPr>
        <w:t xml:space="preserve">5,5 x </w:t>
      </w:r>
      <w:proofErr w:type="gramStart"/>
      <w:r w:rsidRPr="0033585D">
        <w:rPr>
          <w:rFonts w:ascii="Times New Roman" w:hAnsi="Times New Roman" w:cs="Times New Roman"/>
          <w:sz w:val="24"/>
          <w:szCs w:val="24"/>
        </w:rPr>
        <w:t>14.850.000</w:t>
      </w:r>
      <w:proofErr w:type="gramEnd"/>
      <w:r w:rsidRPr="0033585D">
        <w:rPr>
          <w:rFonts w:ascii="Times New Roman" w:hAnsi="Times New Roman" w:cs="Times New Roman"/>
          <w:sz w:val="24"/>
          <w:szCs w:val="24"/>
        </w:rPr>
        <w:t xml:space="preserve"> i stykkprisfinansiering, mens </w:t>
      </w:r>
      <w:r w:rsidR="00026DD5">
        <w:rPr>
          <w:rFonts w:ascii="Times New Roman" w:hAnsi="Times New Roman" w:cs="Times New Roman"/>
          <w:sz w:val="24"/>
          <w:szCs w:val="24"/>
        </w:rPr>
        <w:t xml:space="preserve">basisbevilgningen </w:t>
      </w:r>
      <w:r w:rsidRPr="0033585D">
        <w:rPr>
          <w:rFonts w:ascii="Times New Roman" w:hAnsi="Times New Roman" w:cs="Times New Roman"/>
          <w:sz w:val="24"/>
          <w:szCs w:val="24"/>
        </w:rPr>
        <w:t>(</w:t>
      </w:r>
      <w:r w:rsidR="00026DD5">
        <w:rPr>
          <w:rFonts w:ascii="Times New Roman" w:hAnsi="Times New Roman" w:cs="Times New Roman"/>
          <w:sz w:val="24"/>
          <w:szCs w:val="24"/>
        </w:rPr>
        <w:t xml:space="preserve">5,5 x </w:t>
      </w:r>
      <w:r w:rsidRPr="0033585D">
        <w:rPr>
          <w:rFonts w:ascii="Times New Roman" w:hAnsi="Times New Roman" w:cs="Times New Roman"/>
          <w:sz w:val="24"/>
          <w:szCs w:val="24"/>
        </w:rPr>
        <w:t xml:space="preserve">20.400.000) </w:t>
      </w:r>
      <w:r w:rsidR="00026DD5">
        <w:rPr>
          <w:rFonts w:ascii="Times New Roman" w:hAnsi="Times New Roman" w:cs="Times New Roman"/>
          <w:sz w:val="24"/>
          <w:szCs w:val="24"/>
        </w:rPr>
        <w:t xml:space="preserve">som nevnt </w:t>
      </w:r>
      <w:r w:rsidRPr="0033585D">
        <w:rPr>
          <w:rFonts w:ascii="Times New Roman" w:hAnsi="Times New Roman" w:cs="Times New Roman"/>
          <w:sz w:val="24"/>
          <w:szCs w:val="24"/>
        </w:rPr>
        <w:t>holdes fast.</w:t>
      </w:r>
      <w:r>
        <w:t xml:space="preserve"> </w:t>
      </w:r>
      <w:r w:rsidR="00723674">
        <w:br/>
      </w:r>
      <w:r w:rsidR="00723674">
        <w:br/>
      </w:r>
      <w:r w:rsidR="00723674" w:rsidRPr="00723674">
        <w:rPr>
          <w:rFonts w:ascii="Calibri-Italic" w:hAnsi="Calibri-Italic" w:cs="Calibri-Italic"/>
          <w:i/>
          <w:iCs/>
        </w:rPr>
        <w:t>Kategorier og satser for utdanningsinsentivene i 2013 (tall i kroner):</w:t>
      </w:r>
    </w:p>
    <w:p w:rsidR="00EE497F" w:rsidRPr="00A75738" w:rsidRDefault="00EE497F" w:rsidP="00723674">
      <w:pPr>
        <w:autoSpaceDE w:val="0"/>
        <w:autoSpaceDN w:val="0"/>
        <w:adjustRightInd w:val="0"/>
        <w:spacing w:after="0" w:line="240" w:lineRule="auto"/>
        <w:rPr>
          <w:rFonts w:ascii="CenturyOldStyle" w:hAnsi="CenturyOldStyle" w:cs="CenturyOldStyle"/>
          <w:sz w:val="20"/>
          <w:szCs w:val="20"/>
        </w:rPr>
      </w:pPr>
    </w:p>
    <w:tbl>
      <w:tblPr>
        <w:tblStyle w:val="TableGrid"/>
        <w:tblW w:w="0" w:type="auto"/>
        <w:tblLook w:val="04A0" w:firstRow="1" w:lastRow="0" w:firstColumn="1" w:lastColumn="0" w:noHBand="0" w:noVBand="1"/>
      </w:tblPr>
      <w:tblGrid>
        <w:gridCol w:w="956"/>
        <w:gridCol w:w="5148"/>
        <w:gridCol w:w="1119"/>
        <w:gridCol w:w="1103"/>
        <w:gridCol w:w="1250"/>
      </w:tblGrid>
      <w:tr w:rsidR="00A75738" w:rsidRPr="00A75738" w:rsidTr="00EE497F">
        <w:tc>
          <w:tcPr>
            <w:tcW w:w="959" w:type="dxa"/>
          </w:tcPr>
          <w:p w:rsidR="00EE497F" w:rsidRPr="005B16AA" w:rsidRDefault="00EE497F" w:rsidP="00723674">
            <w:pPr>
              <w:autoSpaceDE w:val="0"/>
              <w:autoSpaceDN w:val="0"/>
              <w:adjustRightInd w:val="0"/>
              <w:rPr>
                <w:rFonts w:ascii="CenturyOldStyle" w:hAnsi="CenturyOldStyle" w:cs="CenturyOldStyle"/>
                <w:sz w:val="20"/>
                <w:szCs w:val="20"/>
              </w:rPr>
            </w:pPr>
            <w:r w:rsidRPr="005B16AA">
              <w:rPr>
                <w:rFonts w:ascii="CenturyOldStyle" w:hAnsi="CenturyOldStyle" w:cs="CenturyOldStyle"/>
                <w:sz w:val="20"/>
                <w:szCs w:val="20"/>
              </w:rPr>
              <w:t>Kategori</w:t>
            </w:r>
          </w:p>
        </w:tc>
        <w:tc>
          <w:tcPr>
            <w:tcW w:w="5386" w:type="dxa"/>
          </w:tcPr>
          <w:p w:rsidR="00EE497F" w:rsidRPr="005B16AA" w:rsidRDefault="00EE497F" w:rsidP="00723674">
            <w:pPr>
              <w:autoSpaceDE w:val="0"/>
              <w:autoSpaceDN w:val="0"/>
              <w:adjustRightInd w:val="0"/>
              <w:rPr>
                <w:rFonts w:ascii="CenturyOldStyle" w:hAnsi="CenturyOldStyle" w:cs="CenturyOldStyle"/>
                <w:sz w:val="20"/>
                <w:szCs w:val="20"/>
              </w:rPr>
            </w:pPr>
            <w:r w:rsidRPr="005B16AA">
              <w:rPr>
                <w:rFonts w:ascii="CenturyOldStyle" w:hAnsi="CenturyOldStyle" w:cs="CenturyOldStyle"/>
                <w:sz w:val="20"/>
                <w:szCs w:val="20"/>
              </w:rPr>
              <w:t>Eksempler</w:t>
            </w:r>
          </w:p>
        </w:tc>
        <w:tc>
          <w:tcPr>
            <w:tcW w:w="1134" w:type="dxa"/>
          </w:tcPr>
          <w:p w:rsidR="00EE497F" w:rsidRPr="00A75738" w:rsidRDefault="00A75738" w:rsidP="00A75738">
            <w:pPr>
              <w:autoSpaceDE w:val="0"/>
              <w:autoSpaceDN w:val="0"/>
              <w:adjustRightInd w:val="0"/>
              <w:rPr>
                <w:rFonts w:ascii="CenturyOldStyle" w:hAnsi="CenturyOldStyle" w:cs="CenturyOldStyle"/>
                <w:b/>
                <w:sz w:val="20"/>
                <w:szCs w:val="20"/>
              </w:rPr>
            </w:pPr>
            <w:r>
              <w:rPr>
                <w:rFonts w:ascii="CenturyOldStyle" w:hAnsi="CenturyOldStyle" w:cs="CenturyOldStyle"/>
                <w:b/>
                <w:sz w:val="20"/>
                <w:szCs w:val="20"/>
              </w:rPr>
              <w:t xml:space="preserve">Betaling per 60 </w:t>
            </w:r>
            <w:proofErr w:type="spellStart"/>
            <w:r>
              <w:rPr>
                <w:rFonts w:ascii="CenturyOldStyle" w:hAnsi="CenturyOldStyle" w:cs="CenturyOldStyle"/>
                <w:b/>
                <w:sz w:val="20"/>
                <w:szCs w:val="20"/>
              </w:rPr>
              <w:t>stp</w:t>
            </w:r>
            <w:proofErr w:type="spellEnd"/>
            <w:r w:rsidRPr="00A75738">
              <w:rPr>
                <w:rFonts w:ascii="CenturyOldStyle" w:hAnsi="CenturyOldStyle" w:cs="CenturyOldStyle"/>
                <w:b/>
                <w:sz w:val="20"/>
                <w:szCs w:val="20"/>
              </w:rPr>
              <w:br/>
            </w:r>
            <w:r>
              <w:rPr>
                <w:rFonts w:ascii="CenturyOldStyle" w:hAnsi="CenturyOldStyle" w:cs="CenturyOldStyle"/>
                <w:b/>
                <w:sz w:val="20"/>
                <w:szCs w:val="20"/>
              </w:rPr>
              <w:t>(</w:t>
            </w:r>
            <w:proofErr w:type="gramStart"/>
            <w:r>
              <w:rPr>
                <w:rFonts w:ascii="CenturyOldStyle" w:hAnsi="CenturyOldStyle" w:cs="CenturyOldStyle"/>
                <w:b/>
                <w:sz w:val="20"/>
                <w:szCs w:val="20"/>
              </w:rPr>
              <w:t>40%</w:t>
            </w:r>
            <w:proofErr w:type="gramEnd"/>
            <w:r>
              <w:rPr>
                <w:rFonts w:ascii="CenturyOldStyle" w:hAnsi="CenturyOldStyle" w:cs="CenturyOldStyle"/>
                <w:b/>
                <w:sz w:val="20"/>
                <w:szCs w:val="20"/>
              </w:rPr>
              <w:t>)</w:t>
            </w:r>
          </w:p>
        </w:tc>
        <w:tc>
          <w:tcPr>
            <w:tcW w:w="1134" w:type="dxa"/>
          </w:tcPr>
          <w:p w:rsidR="00EE497F" w:rsidRPr="00A75738" w:rsidRDefault="00A75738" w:rsidP="00A75738">
            <w:pPr>
              <w:autoSpaceDE w:val="0"/>
              <w:autoSpaceDN w:val="0"/>
              <w:adjustRightInd w:val="0"/>
              <w:rPr>
                <w:rFonts w:ascii="CenturyOldStyle" w:hAnsi="CenturyOldStyle" w:cs="CenturyOldStyle"/>
                <w:sz w:val="20"/>
                <w:szCs w:val="20"/>
              </w:rPr>
            </w:pPr>
            <w:r w:rsidRPr="00A75738">
              <w:rPr>
                <w:rFonts w:ascii="CenturyOldStyle" w:hAnsi="CenturyOldStyle" w:cs="CenturyOldStyle"/>
                <w:sz w:val="20"/>
                <w:szCs w:val="20"/>
              </w:rPr>
              <w:t>Andel i basis (</w:t>
            </w:r>
            <w:proofErr w:type="gramStart"/>
            <w:r w:rsidRPr="00A75738">
              <w:rPr>
                <w:rFonts w:ascii="CenturyOldStyle" w:hAnsi="CenturyOldStyle" w:cs="CenturyOldStyle"/>
                <w:sz w:val="20"/>
                <w:szCs w:val="20"/>
              </w:rPr>
              <w:t>60%</w:t>
            </w:r>
            <w:proofErr w:type="gramEnd"/>
            <w:r w:rsidRPr="00A75738">
              <w:rPr>
                <w:rFonts w:ascii="CenturyOldStyle" w:hAnsi="CenturyOldStyle" w:cs="CenturyOldStyle"/>
                <w:sz w:val="20"/>
                <w:szCs w:val="20"/>
              </w:rPr>
              <w:t>)</w:t>
            </w:r>
          </w:p>
        </w:tc>
        <w:tc>
          <w:tcPr>
            <w:tcW w:w="963" w:type="dxa"/>
          </w:tcPr>
          <w:p w:rsidR="00EE497F" w:rsidRPr="00A75738" w:rsidRDefault="00A75738" w:rsidP="00A75738">
            <w:pPr>
              <w:autoSpaceDE w:val="0"/>
              <w:autoSpaceDN w:val="0"/>
              <w:adjustRightInd w:val="0"/>
              <w:rPr>
                <w:rFonts w:ascii="CenturyOldStyle" w:hAnsi="CenturyOldStyle" w:cs="CenturyOldStyle"/>
                <w:sz w:val="20"/>
                <w:szCs w:val="20"/>
              </w:rPr>
            </w:pPr>
            <w:r w:rsidRPr="00A75738">
              <w:rPr>
                <w:rFonts w:ascii="CenturyOldStyle" w:hAnsi="CenturyOldStyle" w:cs="CenturyOldStyle"/>
                <w:sz w:val="20"/>
                <w:szCs w:val="20"/>
              </w:rPr>
              <w:t>Stipulert fullfinansiert studieplass</w:t>
            </w:r>
          </w:p>
        </w:tc>
      </w:tr>
      <w:tr w:rsidR="00A75738" w:rsidRPr="00A75738" w:rsidTr="00EE497F">
        <w:tc>
          <w:tcPr>
            <w:tcW w:w="959" w:type="dxa"/>
          </w:tcPr>
          <w:p w:rsidR="00EE497F" w:rsidRPr="00A75738" w:rsidRDefault="00EE497F" w:rsidP="00723674">
            <w:pPr>
              <w:autoSpaceDE w:val="0"/>
              <w:autoSpaceDN w:val="0"/>
              <w:adjustRightInd w:val="0"/>
              <w:rPr>
                <w:rFonts w:ascii="CenturyOldStyle" w:hAnsi="CenturyOldStyle" w:cs="CenturyOldStyle"/>
                <w:sz w:val="20"/>
                <w:szCs w:val="20"/>
              </w:rPr>
            </w:pPr>
            <w:r w:rsidRPr="00A75738">
              <w:rPr>
                <w:rFonts w:ascii="CenturyOldStyle" w:hAnsi="CenturyOldStyle" w:cs="CenturyOldStyle"/>
                <w:sz w:val="20"/>
                <w:szCs w:val="20"/>
              </w:rPr>
              <w:t>A</w:t>
            </w:r>
          </w:p>
        </w:tc>
        <w:tc>
          <w:tcPr>
            <w:tcW w:w="5386" w:type="dxa"/>
          </w:tcPr>
          <w:p w:rsidR="00EE497F" w:rsidRPr="00A75738" w:rsidRDefault="00EE497F" w:rsidP="00A75738">
            <w:pPr>
              <w:autoSpaceDE w:val="0"/>
              <w:autoSpaceDN w:val="0"/>
              <w:adjustRightInd w:val="0"/>
              <w:rPr>
                <w:rFonts w:ascii="CenturyOldStyle" w:hAnsi="CenturyOldStyle" w:cs="CenturyOldStyle"/>
                <w:sz w:val="20"/>
                <w:szCs w:val="20"/>
              </w:rPr>
            </w:pPr>
            <w:r>
              <w:rPr>
                <w:rFonts w:ascii="CenturyOldStyle" w:hAnsi="CenturyOldStyle" w:cs="CenturyOldStyle"/>
                <w:sz w:val="20"/>
                <w:szCs w:val="20"/>
              </w:rPr>
              <w:t>Medisin</w:t>
            </w:r>
            <w:r w:rsidR="00A75738">
              <w:rPr>
                <w:rFonts w:ascii="CenturyOldStyle" w:hAnsi="CenturyOldStyle" w:cs="CenturyOldStyle"/>
                <w:sz w:val="20"/>
                <w:szCs w:val="20"/>
              </w:rPr>
              <w:t>.</w:t>
            </w:r>
            <w:r>
              <w:rPr>
                <w:rFonts w:ascii="CenturyOldStyle" w:hAnsi="CenturyOldStyle" w:cs="CenturyOldStyle"/>
                <w:sz w:val="20"/>
                <w:szCs w:val="20"/>
              </w:rPr>
              <w:t xml:space="preserve"> </w:t>
            </w:r>
            <w:r w:rsidRPr="00723674">
              <w:rPr>
                <w:rFonts w:ascii="CenturyOldStyle" w:hAnsi="CenturyOldStyle" w:cs="CenturyOldStyle"/>
                <w:sz w:val="20"/>
                <w:szCs w:val="20"/>
              </w:rPr>
              <w:t xml:space="preserve"> </w:t>
            </w:r>
            <w:r w:rsidR="00A75738">
              <w:rPr>
                <w:rFonts w:ascii="CenturyOldStyle" w:hAnsi="CenturyOldStyle" w:cs="CenturyOldStyle"/>
                <w:sz w:val="20"/>
                <w:szCs w:val="20"/>
              </w:rPr>
              <w:t>V</w:t>
            </w:r>
            <w:r w:rsidRPr="00723674">
              <w:rPr>
                <w:rFonts w:ascii="CenturyOldStyle" w:hAnsi="CenturyOldStyle" w:cs="CenturyOldStyle"/>
                <w:sz w:val="20"/>
                <w:szCs w:val="20"/>
              </w:rPr>
              <w:t>eterinær</w:t>
            </w:r>
            <w:r w:rsidR="00A75738">
              <w:rPr>
                <w:rFonts w:ascii="CenturyOldStyle" w:hAnsi="CenturyOldStyle" w:cs="CenturyOldStyle"/>
                <w:sz w:val="20"/>
                <w:szCs w:val="20"/>
              </w:rPr>
              <w:t>studiet</w:t>
            </w:r>
          </w:p>
        </w:tc>
        <w:tc>
          <w:tcPr>
            <w:tcW w:w="1134" w:type="dxa"/>
          </w:tcPr>
          <w:p w:rsidR="00EE497F" w:rsidRPr="00A75738" w:rsidRDefault="00EE497F" w:rsidP="00723674">
            <w:pPr>
              <w:autoSpaceDE w:val="0"/>
              <w:autoSpaceDN w:val="0"/>
              <w:adjustRightInd w:val="0"/>
              <w:rPr>
                <w:rFonts w:ascii="CenturyOldStyle" w:hAnsi="CenturyOldStyle" w:cs="CenturyOldStyle"/>
                <w:b/>
                <w:sz w:val="20"/>
                <w:szCs w:val="20"/>
              </w:rPr>
            </w:pPr>
            <w:r w:rsidRPr="00A75738">
              <w:rPr>
                <w:rFonts w:ascii="CenturyOldStyle" w:hAnsi="CenturyOldStyle" w:cs="CenturyOldStyle"/>
                <w:b/>
                <w:sz w:val="20"/>
                <w:szCs w:val="20"/>
              </w:rPr>
              <w:t>135 000</w:t>
            </w:r>
          </w:p>
        </w:tc>
        <w:tc>
          <w:tcPr>
            <w:tcW w:w="1134" w:type="dxa"/>
          </w:tcPr>
          <w:p w:rsidR="00EE497F" w:rsidRPr="00A75738" w:rsidRDefault="002C258B" w:rsidP="00723674">
            <w:pPr>
              <w:autoSpaceDE w:val="0"/>
              <w:autoSpaceDN w:val="0"/>
              <w:adjustRightInd w:val="0"/>
              <w:rPr>
                <w:rFonts w:ascii="CenturyOldStyle" w:hAnsi="CenturyOldStyle" w:cs="CenturyOldStyle"/>
                <w:sz w:val="20"/>
                <w:szCs w:val="20"/>
              </w:rPr>
            </w:pPr>
            <w:r w:rsidRPr="00723674">
              <w:rPr>
                <w:rFonts w:ascii="CenturyOldStyle" w:hAnsi="CenturyOldStyle" w:cs="CenturyOldStyle"/>
                <w:sz w:val="20"/>
                <w:szCs w:val="20"/>
              </w:rPr>
              <w:t>204 000</w:t>
            </w:r>
          </w:p>
        </w:tc>
        <w:tc>
          <w:tcPr>
            <w:tcW w:w="963" w:type="dxa"/>
          </w:tcPr>
          <w:p w:rsidR="00EE497F" w:rsidRPr="00A75738" w:rsidRDefault="00EE497F" w:rsidP="00723674">
            <w:pPr>
              <w:autoSpaceDE w:val="0"/>
              <w:autoSpaceDN w:val="0"/>
              <w:adjustRightInd w:val="0"/>
              <w:rPr>
                <w:rFonts w:ascii="CenturyOldStyle" w:hAnsi="CenturyOldStyle" w:cs="CenturyOldStyle"/>
                <w:sz w:val="20"/>
                <w:szCs w:val="20"/>
              </w:rPr>
            </w:pPr>
            <w:r w:rsidRPr="00723674">
              <w:rPr>
                <w:rFonts w:ascii="CenturyOldStyle" w:hAnsi="CenturyOldStyle" w:cs="CenturyOldStyle"/>
                <w:sz w:val="20"/>
                <w:szCs w:val="20"/>
              </w:rPr>
              <w:t>339 000</w:t>
            </w:r>
          </w:p>
        </w:tc>
      </w:tr>
      <w:tr w:rsidR="00A75738" w:rsidRPr="00EE497F" w:rsidTr="00EE497F">
        <w:tc>
          <w:tcPr>
            <w:tcW w:w="959" w:type="dxa"/>
          </w:tcPr>
          <w:p w:rsidR="00EE497F" w:rsidRPr="00A75738" w:rsidRDefault="00EE497F" w:rsidP="00723674">
            <w:pPr>
              <w:autoSpaceDE w:val="0"/>
              <w:autoSpaceDN w:val="0"/>
              <w:adjustRightInd w:val="0"/>
              <w:rPr>
                <w:rFonts w:ascii="CenturyOldStyle" w:hAnsi="CenturyOldStyle" w:cs="CenturyOldStyle"/>
                <w:sz w:val="20"/>
                <w:szCs w:val="20"/>
              </w:rPr>
            </w:pPr>
            <w:r w:rsidRPr="00A75738">
              <w:rPr>
                <w:rFonts w:ascii="CenturyOldStyle" w:hAnsi="CenturyOldStyle" w:cs="CenturyOldStyle"/>
                <w:sz w:val="20"/>
                <w:szCs w:val="20"/>
              </w:rPr>
              <w:t>B</w:t>
            </w:r>
          </w:p>
        </w:tc>
        <w:tc>
          <w:tcPr>
            <w:tcW w:w="5386" w:type="dxa"/>
          </w:tcPr>
          <w:p w:rsidR="00EE497F" w:rsidRPr="00EE497F" w:rsidRDefault="00EE497F" w:rsidP="00A75738">
            <w:pPr>
              <w:autoSpaceDE w:val="0"/>
              <w:autoSpaceDN w:val="0"/>
              <w:adjustRightInd w:val="0"/>
              <w:rPr>
                <w:rFonts w:ascii="CenturyOldStyle" w:hAnsi="CenturyOldStyle" w:cs="CenturyOldStyle"/>
                <w:sz w:val="20"/>
                <w:szCs w:val="20"/>
              </w:rPr>
            </w:pPr>
            <w:r w:rsidRPr="00EE497F">
              <w:rPr>
                <w:rFonts w:ascii="CenturyOldStyle" w:hAnsi="CenturyOldStyle" w:cs="CenturyOldStyle"/>
                <w:sz w:val="20"/>
                <w:szCs w:val="20"/>
              </w:rPr>
              <w:t>5-årig arkitektur</w:t>
            </w:r>
            <w:r>
              <w:rPr>
                <w:rFonts w:ascii="CenturyOldStyle" w:hAnsi="CenturyOldStyle" w:cs="CenturyOldStyle"/>
                <w:sz w:val="20"/>
                <w:szCs w:val="20"/>
              </w:rPr>
              <w:t xml:space="preserve"> mv</w:t>
            </w:r>
            <w:r w:rsidR="00A75738">
              <w:rPr>
                <w:rFonts w:ascii="CenturyOldStyle" w:hAnsi="CenturyOldStyle" w:cs="CenturyOldStyle"/>
                <w:sz w:val="20"/>
                <w:szCs w:val="20"/>
              </w:rPr>
              <w:t>.</w:t>
            </w:r>
            <w:r w:rsidRPr="00EE497F">
              <w:rPr>
                <w:rFonts w:ascii="CenturyOldStyle" w:hAnsi="CenturyOldStyle" w:cs="CenturyOldStyle"/>
                <w:sz w:val="20"/>
                <w:szCs w:val="20"/>
              </w:rPr>
              <w:t xml:space="preserve"> </w:t>
            </w:r>
            <w:r w:rsidR="00A75738">
              <w:rPr>
                <w:rFonts w:ascii="CenturyOldStyle" w:hAnsi="CenturyOldStyle" w:cs="CenturyOldStyle"/>
                <w:sz w:val="20"/>
                <w:szCs w:val="20"/>
              </w:rPr>
              <w:t>P</w:t>
            </w:r>
            <w:r w:rsidRPr="00EE497F">
              <w:rPr>
                <w:rFonts w:ascii="CenturyOldStyle" w:hAnsi="CenturyOldStyle" w:cs="CenturyOldStyle"/>
                <w:sz w:val="20"/>
                <w:szCs w:val="20"/>
              </w:rPr>
              <w:t xml:space="preserve">rofesjonsstudiet </w:t>
            </w:r>
            <w:r>
              <w:rPr>
                <w:rFonts w:ascii="CenturyOldStyle" w:hAnsi="CenturyOldStyle" w:cs="CenturyOldStyle"/>
                <w:sz w:val="20"/>
                <w:szCs w:val="20"/>
              </w:rPr>
              <w:t>i</w:t>
            </w:r>
            <w:r w:rsidRPr="00EE497F">
              <w:rPr>
                <w:rFonts w:ascii="CenturyOldStyle" w:hAnsi="CenturyOldStyle" w:cs="CenturyOldStyle"/>
                <w:sz w:val="20"/>
                <w:szCs w:val="20"/>
              </w:rPr>
              <w:t xml:space="preserve"> psykologi</w:t>
            </w:r>
          </w:p>
        </w:tc>
        <w:tc>
          <w:tcPr>
            <w:tcW w:w="1134" w:type="dxa"/>
          </w:tcPr>
          <w:p w:rsidR="00EE497F" w:rsidRPr="00A75738" w:rsidRDefault="00EE497F" w:rsidP="00723674">
            <w:pPr>
              <w:autoSpaceDE w:val="0"/>
              <w:autoSpaceDN w:val="0"/>
              <w:adjustRightInd w:val="0"/>
              <w:rPr>
                <w:rFonts w:ascii="CenturyOldStyle" w:hAnsi="CenturyOldStyle" w:cs="CenturyOldStyle"/>
                <w:b/>
                <w:sz w:val="20"/>
                <w:szCs w:val="20"/>
              </w:rPr>
            </w:pPr>
            <w:r w:rsidRPr="00A75738">
              <w:rPr>
                <w:rFonts w:ascii="CenturyOldStyle" w:hAnsi="CenturyOldStyle" w:cs="CenturyOldStyle"/>
                <w:b/>
                <w:sz w:val="20"/>
                <w:szCs w:val="20"/>
              </w:rPr>
              <w:t>103 000</w:t>
            </w:r>
          </w:p>
        </w:tc>
        <w:tc>
          <w:tcPr>
            <w:tcW w:w="1134" w:type="dxa"/>
          </w:tcPr>
          <w:p w:rsidR="00EE497F" w:rsidRPr="00EE497F" w:rsidRDefault="002C258B" w:rsidP="00723674">
            <w:pPr>
              <w:autoSpaceDE w:val="0"/>
              <w:autoSpaceDN w:val="0"/>
              <w:adjustRightInd w:val="0"/>
              <w:rPr>
                <w:rFonts w:ascii="CenturyOldStyle" w:hAnsi="CenturyOldStyle" w:cs="CenturyOldStyle"/>
                <w:sz w:val="20"/>
                <w:szCs w:val="20"/>
              </w:rPr>
            </w:pPr>
            <w:r w:rsidRPr="00723674">
              <w:rPr>
                <w:rFonts w:ascii="CenturyOldStyle" w:hAnsi="CenturyOldStyle" w:cs="CenturyOldStyle"/>
                <w:sz w:val="20"/>
                <w:szCs w:val="20"/>
              </w:rPr>
              <w:t>153 000</w:t>
            </w:r>
          </w:p>
        </w:tc>
        <w:tc>
          <w:tcPr>
            <w:tcW w:w="963" w:type="dxa"/>
          </w:tcPr>
          <w:p w:rsidR="00EE497F" w:rsidRPr="00EE497F" w:rsidRDefault="002C258B" w:rsidP="00723674">
            <w:pPr>
              <w:autoSpaceDE w:val="0"/>
              <w:autoSpaceDN w:val="0"/>
              <w:adjustRightInd w:val="0"/>
              <w:rPr>
                <w:rFonts w:ascii="CenturyOldStyle" w:hAnsi="CenturyOldStyle" w:cs="CenturyOldStyle"/>
                <w:sz w:val="20"/>
                <w:szCs w:val="20"/>
              </w:rPr>
            </w:pPr>
            <w:r w:rsidRPr="00723674">
              <w:rPr>
                <w:rFonts w:ascii="CenturyOldStyle" w:hAnsi="CenturyOldStyle" w:cs="CenturyOldStyle"/>
                <w:sz w:val="20"/>
                <w:szCs w:val="20"/>
              </w:rPr>
              <w:t>256 000</w:t>
            </w:r>
          </w:p>
        </w:tc>
      </w:tr>
      <w:tr w:rsidR="00A75738" w:rsidRPr="002C258B" w:rsidTr="00EE497F">
        <w:tc>
          <w:tcPr>
            <w:tcW w:w="959" w:type="dxa"/>
          </w:tcPr>
          <w:p w:rsidR="00EE497F" w:rsidRPr="00A75738" w:rsidRDefault="00EE497F" w:rsidP="00723674">
            <w:pPr>
              <w:autoSpaceDE w:val="0"/>
              <w:autoSpaceDN w:val="0"/>
              <w:adjustRightInd w:val="0"/>
              <w:rPr>
                <w:rFonts w:ascii="CenturyOldStyle" w:hAnsi="CenturyOldStyle" w:cs="CenturyOldStyle"/>
                <w:sz w:val="20"/>
                <w:szCs w:val="20"/>
              </w:rPr>
            </w:pPr>
            <w:r w:rsidRPr="00A75738">
              <w:rPr>
                <w:rFonts w:ascii="CenturyOldStyle" w:hAnsi="CenturyOldStyle" w:cs="CenturyOldStyle"/>
                <w:sz w:val="20"/>
                <w:szCs w:val="20"/>
              </w:rPr>
              <w:t>C</w:t>
            </w:r>
          </w:p>
        </w:tc>
        <w:tc>
          <w:tcPr>
            <w:tcW w:w="5386" w:type="dxa"/>
          </w:tcPr>
          <w:p w:rsidR="00EE497F" w:rsidRPr="002C258B" w:rsidRDefault="00EE497F" w:rsidP="00723674">
            <w:pPr>
              <w:autoSpaceDE w:val="0"/>
              <w:autoSpaceDN w:val="0"/>
              <w:adjustRightInd w:val="0"/>
              <w:rPr>
                <w:rFonts w:ascii="CenturyOldStyle" w:hAnsi="CenturyOldStyle" w:cs="CenturyOldStyle"/>
                <w:sz w:val="20"/>
                <w:szCs w:val="20"/>
              </w:rPr>
            </w:pPr>
            <w:r w:rsidRPr="002C258B">
              <w:rPr>
                <w:rFonts w:ascii="CenturyOldStyle" w:hAnsi="CenturyOldStyle" w:cs="CenturyOldStyle"/>
                <w:sz w:val="20"/>
                <w:szCs w:val="20"/>
              </w:rPr>
              <w:t>Realfag</w:t>
            </w:r>
            <w:r w:rsidR="002C258B" w:rsidRPr="002C258B">
              <w:rPr>
                <w:rFonts w:ascii="CenturyOldStyle" w:hAnsi="CenturyOldStyle" w:cs="CenturyOldStyle"/>
                <w:sz w:val="20"/>
                <w:szCs w:val="20"/>
              </w:rPr>
              <w:t>/landbruk etc.</w:t>
            </w:r>
            <w:r w:rsidRPr="002C258B">
              <w:rPr>
                <w:rFonts w:ascii="CenturyOldStyle" w:hAnsi="CenturyOldStyle" w:cs="CenturyOldStyle"/>
                <w:sz w:val="20"/>
                <w:szCs w:val="20"/>
              </w:rPr>
              <w:t xml:space="preserve"> høyere nivå</w:t>
            </w:r>
          </w:p>
        </w:tc>
        <w:tc>
          <w:tcPr>
            <w:tcW w:w="1134" w:type="dxa"/>
          </w:tcPr>
          <w:p w:rsidR="00EE497F" w:rsidRPr="00A75738" w:rsidRDefault="002C258B" w:rsidP="00723674">
            <w:pPr>
              <w:autoSpaceDE w:val="0"/>
              <w:autoSpaceDN w:val="0"/>
              <w:adjustRightInd w:val="0"/>
              <w:rPr>
                <w:rFonts w:ascii="CenturyOldStyle" w:hAnsi="CenturyOldStyle" w:cs="CenturyOldStyle"/>
                <w:b/>
                <w:sz w:val="20"/>
                <w:szCs w:val="20"/>
              </w:rPr>
            </w:pPr>
            <w:r w:rsidRPr="00A75738">
              <w:rPr>
                <w:rFonts w:ascii="CenturyOldStyle" w:hAnsi="CenturyOldStyle" w:cs="CenturyOldStyle"/>
                <w:b/>
                <w:sz w:val="20"/>
                <w:szCs w:val="20"/>
              </w:rPr>
              <w:t xml:space="preserve">  69 000</w:t>
            </w:r>
          </w:p>
        </w:tc>
        <w:tc>
          <w:tcPr>
            <w:tcW w:w="1134" w:type="dxa"/>
          </w:tcPr>
          <w:p w:rsidR="00EE497F" w:rsidRPr="002C258B" w:rsidRDefault="002C258B" w:rsidP="00723674">
            <w:pPr>
              <w:autoSpaceDE w:val="0"/>
              <w:autoSpaceDN w:val="0"/>
              <w:adjustRightInd w:val="0"/>
              <w:rPr>
                <w:rFonts w:ascii="CenturyOldStyle" w:hAnsi="CenturyOldStyle" w:cs="CenturyOldStyle"/>
                <w:sz w:val="20"/>
                <w:szCs w:val="20"/>
              </w:rPr>
            </w:pPr>
            <w:r w:rsidRPr="00723674">
              <w:rPr>
                <w:rFonts w:ascii="CenturyOldStyle" w:hAnsi="CenturyOldStyle" w:cs="CenturyOldStyle"/>
                <w:sz w:val="20"/>
                <w:szCs w:val="20"/>
              </w:rPr>
              <w:t>104 000</w:t>
            </w:r>
          </w:p>
        </w:tc>
        <w:tc>
          <w:tcPr>
            <w:tcW w:w="963" w:type="dxa"/>
          </w:tcPr>
          <w:p w:rsidR="00EE497F" w:rsidRPr="002C258B" w:rsidRDefault="002C258B" w:rsidP="00723674">
            <w:pPr>
              <w:autoSpaceDE w:val="0"/>
              <w:autoSpaceDN w:val="0"/>
              <w:adjustRightInd w:val="0"/>
              <w:rPr>
                <w:rFonts w:ascii="CenturyOldStyle" w:hAnsi="CenturyOldStyle" w:cs="CenturyOldStyle"/>
                <w:sz w:val="20"/>
                <w:szCs w:val="20"/>
              </w:rPr>
            </w:pPr>
            <w:r w:rsidRPr="00723674">
              <w:rPr>
                <w:rFonts w:ascii="CenturyOldStyle" w:hAnsi="CenturyOldStyle" w:cs="CenturyOldStyle"/>
                <w:sz w:val="20"/>
                <w:szCs w:val="20"/>
              </w:rPr>
              <w:t>173 000</w:t>
            </w:r>
          </w:p>
        </w:tc>
      </w:tr>
      <w:tr w:rsidR="00A75738" w:rsidRPr="00EE497F" w:rsidTr="00EE497F">
        <w:tc>
          <w:tcPr>
            <w:tcW w:w="959" w:type="dxa"/>
          </w:tcPr>
          <w:p w:rsidR="00EE497F" w:rsidRPr="002C258B" w:rsidRDefault="00EE497F" w:rsidP="00723674">
            <w:pPr>
              <w:autoSpaceDE w:val="0"/>
              <w:autoSpaceDN w:val="0"/>
              <w:adjustRightInd w:val="0"/>
              <w:rPr>
                <w:rFonts w:ascii="CenturyOldStyle" w:hAnsi="CenturyOldStyle" w:cs="CenturyOldStyle"/>
                <w:sz w:val="20"/>
                <w:szCs w:val="20"/>
              </w:rPr>
            </w:pPr>
            <w:r w:rsidRPr="002C258B">
              <w:rPr>
                <w:rFonts w:ascii="CenturyOldStyle" w:hAnsi="CenturyOldStyle" w:cs="CenturyOldStyle"/>
                <w:sz w:val="20"/>
                <w:szCs w:val="20"/>
              </w:rPr>
              <w:t>D</w:t>
            </w:r>
          </w:p>
        </w:tc>
        <w:tc>
          <w:tcPr>
            <w:tcW w:w="5386" w:type="dxa"/>
          </w:tcPr>
          <w:p w:rsidR="00EE497F" w:rsidRPr="00EE497F" w:rsidRDefault="00EE497F" w:rsidP="002C258B">
            <w:pPr>
              <w:autoSpaceDE w:val="0"/>
              <w:autoSpaceDN w:val="0"/>
              <w:adjustRightInd w:val="0"/>
              <w:rPr>
                <w:rFonts w:ascii="CenturyOldStyle" w:hAnsi="CenturyOldStyle" w:cs="CenturyOldStyle"/>
                <w:sz w:val="20"/>
                <w:szCs w:val="20"/>
              </w:rPr>
            </w:pPr>
            <w:r>
              <w:rPr>
                <w:rFonts w:ascii="CenturyOldStyle" w:hAnsi="CenturyOldStyle" w:cs="CenturyOldStyle"/>
                <w:sz w:val="20"/>
                <w:szCs w:val="20"/>
              </w:rPr>
              <w:t xml:space="preserve">5-årig </w:t>
            </w:r>
            <w:r w:rsidRPr="00723674">
              <w:rPr>
                <w:rFonts w:ascii="CenturyOldStyle" w:hAnsi="CenturyOldStyle" w:cs="CenturyOldStyle"/>
                <w:sz w:val="20"/>
                <w:szCs w:val="20"/>
              </w:rPr>
              <w:t>teknologi,</w:t>
            </w:r>
            <w:r>
              <w:rPr>
                <w:rFonts w:ascii="CenturyOldStyle" w:hAnsi="CenturyOldStyle" w:cs="CenturyOldStyle"/>
                <w:sz w:val="20"/>
                <w:szCs w:val="20"/>
              </w:rPr>
              <w:t xml:space="preserve"> Human/</w:t>
            </w:r>
            <w:proofErr w:type="spellStart"/>
            <w:r w:rsidR="002C258B">
              <w:rPr>
                <w:rFonts w:ascii="CenturyOldStyle" w:hAnsi="CenturyOldStyle" w:cs="CenturyOldStyle"/>
                <w:sz w:val="20"/>
                <w:szCs w:val="20"/>
              </w:rPr>
              <w:t>samf</w:t>
            </w:r>
            <w:proofErr w:type="spellEnd"/>
            <w:r w:rsidR="002C258B">
              <w:rPr>
                <w:rFonts w:ascii="CenturyOldStyle" w:hAnsi="CenturyOldStyle" w:cs="CenturyOldStyle"/>
                <w:sz w:val="20"/>
                <w:szCs w:val="20"/>
              </w:rPr>
              <w:t>./</w:t>
            </w:r>
            <w:proofErr w:type="spellStart"/>
            <w:r w:rsidRPr="00723674">
              <w:rPr>
                <w:rFonts w:ascii="CenturyOldStyle" w:hAnsi="CenturyOldStyle" w:cs="CenturyOldStyle"/>
                <w:sz w:val="20"/>
                <w:szCs w:val="20"/>
              </w:rPr>
              <w:t>øk</w:t>
            </w:r>
            <w:r>
              <w:rPr>
                <w:rFonts w:ascii="CenturyOldStyle" w:hAnsi="CenturyOldStyle" w:cs="CenturyOldStyle"/>
                <w:sz w:val="20"/>
                <w:szCs w:val="20"/>
              </w:rPr>
              <w:t>adm</w:t>
            </w:r>
            <w:proofErr w:type="spellEnd"/>
            <w:r>
              <w:rPr>
                <w:rFonts w:ascii="CenturyOldStyle" w:hAnsi="CenturyOldStyle" w:cs="CenturyOldStyle"/>
                <w:sz w:val="20"/>
                <w:szCs w:val="20"/>
              </w:rPr>
              <w:t xml:space="preserve"> på høyere </w:t>
            </w:r>
            <w:r w:rsidRPr="00723674">
              <w:rPr>
                <w:rFonts w:ascii="CenturyOldStyle" w:hAnsi="CenturyOldStyle" w:cs="CenturyOldStyle"/>
                <w:sz w:val="20"/>
                <w:szCs w:val="20"/>
              </w:rPr>
              <w:t>nivå.</w:t>
            </w:r>
            <w:r w:rsidR="002C258B">
              <w:rPr>
                <w:rFonts w:ascii="CenturyOldStyle" w:hAnsi="CenturyOldStyle" w:cs="CenturyOldStyle"/>
                <w:sz w:val="20"/>
                <w:szCs w:val="20"/>
              </w:rPr>
              <w:t xml:space="preserve"> </w:t>
            </w:r>
          </w:p>
        </w:tc>
        <w:tc>
          <w:tcPr>
            <w:tcW w:w="1134" w:type="dxa"/>
          </w:tcPr>
          <w:p w:rsidR="00EE497F" w:rsidRPr="00A75738" w:rsidRDefault="002C258B" w:rsidP="00723674">
            <w:pPr>
              <w:autoSpaceDE w:val="0"/>
              <w:autoSpaceDN w:val="0"/>
              <w:adjustRightInd w:val="0"/>
              <w:rPr>
                <w:rFonts w:ascii="CenturyOldStyle" w:hAnsi="CenturyOldStyle" w:cs="CenturyOldStyle"/>
                <w:b/>
                <w:sz w:val="20"/>
                <w:szCs w:val="20"/>
              </w:rPr>
            </w:pPr>
            <w:r w:rsidRPr="00A75738">
              <w:rPr>
                <w:rFonts w:ascii="CenturyOldStyle" w:hAnsi="CenturyOldStyle" w:cs="CenturyOldStyle"/>
                <w:b/>
                <w:sz w:val="20"/>
                <w:szCs w:val="20"/>
              </w:rPr>
              <w:t xml:space="preserve">  49 000</w:t>
            </w:r>
          </w:p>
        </w:tc>
        <w:tc>
          <w:tcPr>
            <w:tcW w:w="1134" w:type="dxa"/>
          </w:tcPr>
          <w:p w:rsidR="00EE497F" w:rsidRPr="00EE497F" w:rsidRDefault="002C258B" w:rsidP="00723674">
            <w:pPr>
              <w:autoSpaceDE w:val="0"/>
              <w:autoSpaceDN w:val="0"/>
              <w:adjustRightInd w:val="0"/>
              <w:rPr>
                <w:rFonts w:ascii="CenturyOldStyle" w:hAnsi="CenturyOldStyle" w:cs="CenturyOldStyle"/>
                <w:sz w:val="20"/>
                <w:szCs w:val="20"/>
              </w:rPr>
            </w:pPr>
            <w:r>
              <w:rPr>
                <w:rFonts w:ascii="CenturyOldStyle" w:hAnsi="CenturyOldStyle" w:cs="CenturyOldStyle"/>
                <w:sz w:val="20"/>
                <w:szCs w:val="20"/>
              </w:rPr>
              <w:t xml:space="preserve">  </w:t>
            </w:r>
            <w:r w:rsidRPr="00723674">
              <w:rPr>
                <w:rFonts w:ascii="CenturyOldStyle" w:hAnsi="CenturyOldStyle" w:cs="CenturyOldStyle"/>
                <w:sz w:val="20"/>
                <w:szCs w:val="20"/>
              </w:rPr>
              <w:t>73 000</w:t>
            </w:r>
          </w:p>
        </w:tc>
        <w:tc>
          <w:tcPr>
            <w:tcW w:w="963" w:type="dxa"/>
          </w:tcPr>
          <w:p w:rsidR="00EE497F" w:rsidRPr="00EE497F" w:rsidRDefault="002C258B" w:rsidP="00723674">
            <w:pPr>
              <w:autoSpaceDE w:val="0"/>
              <w:autoSpaceDN w:val="0"/>
              <w:adjustRightInd w:val="0"/>
              <w:rPr>
                <w:rFonts w:ascii="CenturyOldStyle" w:hAnsi="CenturyOldStyle" w:cs="CenturyOldStyle"/>
                <w:sz w:val="20"/>
                <w:szCs w:val="20"/>
              </w:rPr>
            </w:pPr>
            <w:r w:rsidRPr="00723674">
              <w:rPr>
                <w:rFonts w:ascii="CenturyOldStyle" w:hAnsi="CenturyOldStyle" w:cs="CenturyOldStyle"/>
                <w:sz w:val="20"/>
                <w:szCs w:val="20"/>
              </w:rPr>
              <w:t>122 000</w:t>
            </w:r>
          </w:p>
        </w:tc>
      </w:tr>
      <w:tr w:rsidR="00A75738" w:rsidRPr="002C258B" w:rsidTr="00EE497F">
        <w:tc>
          <w:tcPr>
            <w:tcW w:w="959" w:type="dxa"/>
          </w:tcPr>
          <w:p w:rsidR="00EE497F" w:rsidRPr="002C258B" w:rsidRDefault="00EE497F" w:rsidP="00723674">
            <w:pPr>
              <w:autoSpaceDE w:val="0"/>
              <w:autoSpaceDN w:val="0"/>
              <w:adjustRightInd w:val="0"/>
              <w:rPr>
                <w:rFonts w:ascii="CenturyOldStyle" w:hAnsi="CenturyOldStyle" w:cs="CenturyOldStyle"/>
                <w:sz w:val="20"/>
                <w:szCs w:val="20"/>
              </w:rPr>
            </w:pPr>
            <w:r w:rsidRPr="002C258B">
              <w:rPr>
                <w:rFonts w:ascii="CenturyOldStyle" w:hAnsi="CenturyOldStyle" w:cs="CenturyOldStyle"/>
                <w:sz w:val="20"/>
                <w:szCs w:val="20"/>
              </w:rPr>
              <w:t>E</w:t>
            </w:r>
          </w:p>
        </w:tc>
        <w:tc>
          <w:tcPr>
            <w:tcW w:w="5386" w:type="dxa"/>
          </w:tcPr>
          <w:p w:rsidR="00EE497F" w:rsidRPr="002C258B" w:rsidRDefault="002C258B" w:rsidP="00723674">
            <w:pPr>
              <w:autoSpaceDE w:val="0"/>
              <w:autoSpaceDN w:val="0"/>
              <w:adjustRightInd w:val="0"/>
              <w:rPr>
                <w:rFonts w:ascii="CenturyOldStyle" w:hAnsi="CenturyOldStyle" w:cs="CenturyOldStyle"/>
                <w:sz w:val="20"/>
                <w:szCs w:val="20"/>
              </w:rPr>
            </w:pPr>
            <w:r w:rsidRPr="00723674">
              <w:rPr>
                <w:rFonts w:ascii="CenturyOldStyle" w:hAnsi="CenturyOldStyle" w:cs="CenturyOldStyle"/>
                <w:sz w:val="20"/>
                <w:szCs w:val="20"/>
              </w:rPr>
              <w:t>Profesjonsstudiet i juss</w:t>
            </w:r>
            <w:r>
              <w:rPr>
                <w:rFonts w:ascii="CenturyOldStyle" w:hAnsi="CenturyOldStyle" w:cs="CenturyOldStyle"/>
                <w:sz w:val="20"/>
                <w:szCs w:val="20"/>
              </w:rPr>
              <w:t>.</w:t>
            </w:r>
            <w:r w:rsidRPr="002C258B">
              <w:rPr>
                <w:rFonts w:ascii="CenturyOldStyle" w:hAnsi="CenturyOldStyle" w:cs="CenturyOldStyle"/>
                <w:sz w:val="20"/>
                <w:szCs w:val="20"/>
              </w:rPr>
              <w:t xml:space="preserve"> Realfag</w:t>
            </w:r>
            <w:r>
              <w:rPr>
                <w:rFonts w:ascii="CenturyOldStyle" w:hAnsi="CenturyOldStyle" w:cs="CenturyOldStyle"/>
                <w:sz w:val="20"/>
                <w:szCs w:val="20"/>
              </w:rPr>
              <w:t>/landbruk etc.</w:t>
            </w:r>
            <w:r w:rsidRPr="002C258B">
              <w:rPr>
                <w:rFonts w:ascii="CenturyOldStyle" w:hAnsi="CenturyOldStyle" w:cs="CenturyOldStyle"/>
                <w:sz w:val="20"/>
                <w:szCs w:val="20"/>
              </w:rPr>
              <w:t xml:space="preserve"> lavere nivå</w:t>
            </w:r>
          </w:p>
        </w:tc>
        <w:tc>
          <w:tcPr>
            <w:tcW w:w="1134" w:type="dxa"/>
          </w:tcPr>
          <w:p w:rsidR="00EE497F" w:rsidRPr="00A75738" w:rsidRDefault="002C258B" w:rsidP="00723674">
            <w:pPr>
              <w:autoSpaceDE w:val="0"/>
              <w:autoSpaceDN w:val="0"/>
              <w:adjustRightInd w:val="0"/>
              <w:rPr>
                <w:rFonts w:ascii="CenturyOldStyle" w:hAnsi="CenturyOldStyle" w:cs="CenturyOldStyle"/>
                <w:b/>
                <w:sz w:val="20"/>
                <w:szCs w:val="20"/>
              </w:rPr>
            </w:pPr>
            <w:r w:rsidRPr="00A75738">
              <w:rPr>
                <w:rFonts w:ascii="CenturyOldStyle" w:hAnsi="CenturyOldStyle" w:cs="CenturyOldStyle"/>
                <w:b/>
                <w:sz w:val="20"/>
                <w:szCs w:val="20"/>
              </w:rPr>
              <w:t xml:space="preserve">  42 000</w:t>
            </w:r>
          </w:p>
        </w:tc>
        <w:tc>
          <w:tcPr>
            <w:tcW w:w="1134" w:type="dxa"/>
          </w:tcPr>
          <w:p w:rsidR="00EE497F" w:rsidRPr="002C258B" w:rsidRDefault="002C258B" w:rsidP="00723674">
            <w:pPr>
              <w:autoSpaceDE w:val="0"/>
              <w:autoSpaceDN w:val="0"/>
              <w:adjustRightInd w:val="0"/>
              <w:rPr>
                <w:rFonts w:ascii="CenturyOldStyle" w:hAnsi="CenturyOldStyle" w:cs="CenturyOldStyle"/>
                <w:sz w:val="20"/>
                <w:szCs w:val="20"/>
              </w:rPr>
            </w:pPr>
            <w:r>
              <w:rPr>
                <w:rFonts w:ascii="CenturyOldStyle" w:hAnsi="CenturyOldStyle" w:cs="CenturyOldStyle"/>
                <w:sz w:val="20"/>
                <w:szCs w:val="20"/>
              </w:rPr>
              <w:t xml:space="preserve">  </w:t>
            </w:r>
            <w:r w:rsidRPr="00723674">
              <w:rPr>
                <w:rFonts w:ascii="CenturyOldStyle" w:hAnsi="CenturyOldStyle" w:cs="CenturyOldStyle"/>
                <w:sz w:val="20"/>
                <w:szCs w:val="20"/>
              </w:rPr>
              <w:t>63 000</w:t>
            </w:r>
          </w:p>
        </w:tc>
        <w:tc>
          <w:tcPr>
            <w:tcW w:w="963" w:type="dxa"/>
          </w:tcPr>
          <w:p w:rsidR="00EE497F" w:rsidRPr="002C258B" w:rsidRDefault="002C258B" w:rsidP="00723674">
            <w:pPr>
              <w:autoSpaceDE w:val="0"/>
              <w:autoSpaceDN w:val="0"/>
              <w:adjustRightInd w:val="0"/>
              <w:rPr>
                <w:rFonts w:ascii="CenturyOldStyle" w:hAnsi="CenturyOldStyle" w:cs="CenturyOldStyle"/>
                <w:sz w:val="20"/>
                <w:szCs w:val="20"/>
              </w:rPr>
            </w:pPr>
            <w:r w:rsidRPr="00723674">
              <w:rPr>
                <w:rFonts w:ascii="CenturyOldStyle" w:hAnsi="CenturyOldStyle" w:cs="CenturyOldStyle"/>
                <w:sz w:val="20"/>
                <w:szCs w:val="20"/>
              </w:rPr>
              <w:t>105 000</w:t>
            </w:r>
          </w:p>
        </w:tc>
      </w:tr>
      <w:tr w:rsidR="00A75738" w:rsidRPr="002C258B" w:rsidTr="00EE497F">
        <w:tc>
          <w:tcPr>
            <w:tcW w:w="959" w:type="dxa"/>
          </w:tcPr>
          <w:p w:rsidR="00EE497F" w:rsidRPr="002C258B" w:rsidRDefault="00EE497F" w:rsidP="00723674">
            <w:pPr>
              <w:autoSpaceDE w:val="0"/>
              <w:autoSpaceDN w:val="0"/>
              <w:adjustRightInd w:val="0"/>
              <w:rPr>
                <w:rFonts w:ascii="CenturyOldStyle" w:hAnsi="CenturyOldStyle" w:cs="CenturyOldStyle"/>
                <w:sz w:val="20"/>
                <w:szCs w:val="20"/>
              </w:rPr>
            </w:pPr>
            <w:r w:rsidRPr="002C258B">
              <w:rPr>
                <w:rFonts w:ascii="CenturyOldStyle" w:hAnsi="CenturyOldStyle" w:cs="CenturyOldStyle"/>
                <w:sz w:val="20"/>
                <w:szCs w:val="20"/>
              </w:rPr>
              <w:t>F</w:t>
            </w:r>
          </w:p>
        </w:tc>
        <w:tc>
          <w:tcPr>
            <w:tcW w:w="5386" w:type="dxa"/>
          </w:tcPr>
          <w:p w:rsidR="00EE497F" w:rsidRPr="002C258B" w:rsidRDefault="002C258B" w:rsidP="002C258B">
            <w:pPr>
              <w:autoSpaceDE w:val="0"/>
              <w:autoSpaceDN w:val="0"/>
              <w:adjustRightInd w:val="0"/>
              <w:rPr>
                <w:rFonts w:ascii="CenturyOldStyle" w:hAnsi="CenturyOldStyle" w:cs="CenturyOldStyle"/>
                <w:sz w:val="20"/>
                <w:szCs w:val="20"/>
              </w:rPr>
            </w:pPr>
            <w:proofErr w:type="spellStart"/>
            <w:r>
              <w:rPr>
                <w:rFonts w:ascii="CenturyOldStyle" w:hAnsi="CenturyOldStyle" w:cs="CenturyOldStyle"/>
                <w:sz w:val="20"/>
                <w:szCs w:val="20"/>
              </w:rPr>
              <w:t>Ex.phil</w:t>
            </w:r>
            <w:proofErr w:type="spellEnd"/>
            <w:r>
              <w:rPr>
                <w:rFonts w:ascii="CenturyOldStyle" w:hAnsi="CenturyOldStyle" w:cs="CenturyOldStyle"/>
                <w:sz w:val="20"/>
                <w:szCs w:val="20"/>
              </w:rPr>
              <w:t>.  Human/samfunn/</w:t>
            </w:r>
            <w:proofErr w:type="spellStart"/>
            <w:r w:rsidRPr="00723674">
              <w:rPr>
                <w:rFonts w:ascii="CenturyOldStyle" w:hAnsi="CenturyOldStyle" w:cs="CenturyOldStyle"/>
                <w:sz w:val="20"/>
                <w:szCs w:val="20"/>
              </w:rPr>
              <w:t>øk</w:t>
            </w:r>
            <w:r>
              <w:rPr>
                <w:rFonts w:ascii="CenturyOldStyle" w:hAnsi="CenturyOldStyle" w:cs="CenturyOldStyle"/>
                <w:sz w:val="20"/>
                <w:szCs w:val="20"/>
              </w:rPr>
              <w:t>adm</w:t>
            </w:r>
            <w:proofErr w:type="spellEnd"/>
            <w:r>
              <w:rPr>
                <w:rFonts w:ascii="CenturyOldStyle" w:hAnsi="CenturyOldStyle" w:cs="CenturyOldStyle"/>
                <w:sz w:val="20"/>
                <w:szCs w:val="20"/>
              </w:rPr>
              <w:t xml:space="preserve"> på lavere </w:t>
            </w:r>
            <w:r w:rsidRPr="00723674">
              <w:rPr>
                <w:rFonts w:ascii="CenturyOldStyle" w:hAnsi="CenturyOldStyle" w:cs="CenturyOldStyle"/>
                <w:sz w:val="20"/>
                <w:szCs w:val="20"/>
              </w:rPr>
              <w:t>nivå</w:t>
            </w:r>
          </w:p>
        </w:tc>
        <w:tc>
          <w:tcPr>
            <w:tcW w:w="1134" w:type="dxa"/>
          </w:tcPr>
          <w:p w:rsidR="00EE497F" w:rsidRPr="00A75738" w:rsidRDefault="002C258B" w:rsidP="00723674">
            <w:pPr>
              <w:autoSpaceDE w:val="0"/>
              <w:autoSpaceDN w:val="0"/>
              <w:adjustRightInd w:val="0"/>
              <w:rPr>
                <w:rFonts w:ascii="CenturyOldStyle" w:hAnsi="CenturyOldStyle" w:cs="CenturyOldStyle"/>
                <w:b/>
                <w:sz w:val="20"/>
                <w:szCs w:val="20"/>
              </w:rPr>
            </w:pPr>
            <w:r w:rsidRPr="00A75738">
              <w:rPr>
                <w:rFonts w:ascii="CenturyOldStyle" w:hAnsi="CenturyOldStyle" w:cs="CenturyOldStyle"/>
                <w:b/>
                <w:sz w:val="20"/>
                <w:szCs w:val="20"/>
              </w:rPr>
              <w:t xml:space="preserve">  34 000</w:t>
            </w:r>
          </w:p>
        </w:tc>
        <w:tc>
          <w:tcPr>
            <w:tcW w:w="1134" w:type="dxa"/>
          </w:tcPr>
          <w:p w:rsidR="00EE497F" w:rsidRPr="002C258B" w:rsidRDefault="002C258B" w:rsidP="00723674">
            <w:pPr>
              <w:autoSpaceDE w:val="0"/>
              <w:autoSpaceDN w:val="0"/>
              <w:adjustRightInd w:val="0"/>
              <w:rPr>
                <w:rFonts w:ascii="CenturyOldStyle" w:hAnsi="CenturyOldStyle" w:cs="CenturyOldStyle"/>
                <w:sz w:val="20"/>
                <w:szCs w:val="20"/>
              </w:rPr>
            </w:pPr>
            <w:r>
              <w:rPr>
                <w:rFonts w:ascii="CenturyOldStyle" w:hAnsi="CenturyOldStyle" w:cs="CenturyOldStyle"/>
                <w:sz w:val="20"/>
                <w:szCs w:val="20"/>
              </w:rPr>
              <w:t xml:space="preserve">  </w:t>
            </w:r>
            <w:r w:rsidRPr="00723674">
              <w:rPr>
                <w:rFonts w:ascii="CenturyOldStyle" w:hAnsi="CenturyOldStyle" w:cs="CenturyOldStyle"/>
                <w:sz w:val="20"/>
                <w:szCs w:val="20"/>
              </w:rPr>
              <w:t>51 000</w:t>
            </w:r>
          </w:p>
        </w:tc>
        <w:tc>
          <w:tcPr>
            <w:tcW w:w="963" w:type="dxa"/>
          </w:tcPr>
          <w:p w:rsidR="00EE497F" w:rsidRPr="002C258B" w:rsidRDefault="002C258B" w:rsidP="00723674">
            <w:pPr>
              <w:autoSpaceDE w:val="0"/>
              <w:autoSpaceDN w:val="0"/>
              <w:adjustRightInd w:val="0"/>
              <w:rPr>
                <w:rFonts w:ascii="CenturyOldStyle" w:hAnsi="CenturyOldStyle" w:cs="CenturyOldStyle"/>
                <w:sz w:val="20"/>
                <w:szCs w:val="20"/>
              </w:rPr>
            </w:pPr>
            <w:r>
              <w:rPr>
                <w:rFonts w:ascii="CenturyOldStyle" w:hAnsi="CenturyOldStyle" w:cs="CenturyOldStyle"/>
                <w:sz w:val="20"/>
                <w:szCs w:val="20"/>
              </w:rPr>
              <w:t xml:space="preserve">  </w:t>
            </w:r>
            <w:r w:rsidRPr="00723674">
              <w:rPr>
                <w:rFonts w:ascii="CenturyOldStyle" w:hAnsi="CenturyOldStyle" w:cs="CenturyOldStyle"/>
                <w:sz w:val="20"/>
                <w:szCs w:val="20"/>
              </w:rPr>
              <w:t>85 000</w:t>
            </w:r>
          </w:p>
        </w:tc>
      </w:tr>
    </w:tbl>
    <w:p w:rsidR="00723674" w:rsidRDefault="0089461D" w:rsidP="0089461D">
      <w:pPr>
        <w:autoSpaceDE w:val="0"/>
        <w:autoSpaceDN w:val="0"/>
        <w:adjustRightInd w:val="0"/>
        <w:spacing w:after="0" w:line="240" w:lineRule="auto"/>
        <w:rPr>
          <w:rFonts w:ascii="CenturyOldStyle" w:hAnsi="CenturyOldStyle" w:cs="CenturyOldStyle"/>
        </w:rPr>
      </w:pPr>
      <w:r>
        <w:rPr>
          <w:rFonts w:ascii="CenturyOldStyle" w:hAnsi="CenturyOldStyle" w:cs="CenturyOldStyle"/>
          <w:sz w:val="20"/>
          <w:szCs w:val="20"/>
        </w:rPr>
        <w:t xml:space="preserve">Kilde: </w:t>
      </w:r>
      <w:proofErr w:type="spellStart"/>
      <w:r>
        <w:rPr>
          <w:rFonts w:ascii="CenturyOldStyle" w:hAnsi="CenturyOldStyle" w:cs="CenturyOldStyle"/>
          <w:sz w:val="20"/>
          <w:szCs w:val="20"/>
        </w:rPr>
        <w:t>Kap</w:t>
      </w:r>
      <w:proofErr w:type="spellEnd"/>
      <w:r>
        <w:rPr>
          <w:rFonts w:ascii="CenturyOldStyle" w:hAnsi="CenturyOldStyle" w:cs="CenturyOldStyle"/>
          <w:sz w:val="20"/>
          <w:szCs w:val="20"/>
        </w:rPr>
        <w:t>.</w:t>
      </w:r>
      <w:r w:rsidRPr="00723674">
        <w:rPr>
          <w:rFonts w:ascii="CenturyOldStyle" w:hAnsi="CenturyOldStyle" w:cs="CenturyOldStyle"/>
        </w:rPr>
        <w:t xml:space="preserve"> 5.2.1</w:t>
      </w:r>
      <w:r>
        <w:rPr>
          <w:rFonts w:ascii="CenturyOldStyle" w:hAnsi="CenturyOldStyle" w:cs="CenturyOldStyle"/>
        </w:rPr>
        <w:t xml:space="preserve"> </w:t>
      </w:r>
      <w:r w:rsidRPr="0089461D">
        <w:rPr>
          <w:rFonts w:ascii="DepCenturyOldStyle-Regular" w:hAnsi="DepCenturyOldStyle-Regular" w:cs="DepCenturyOldStyle-Regular"/>
          <w:sz w:val="20"/>
          <w:szCs w:val="20"/>
        </w:rPr>
        <w:t>Orientering om f</w:t>
      </w:r>
      <w:r>
        <w:rPr>
          <w:rFonts w:ascii="DepCenturyOldStyle-Regular" w:hAnsi="DepCenturyOldStyle-Regular" w:cs="DepCenturyOldStyle-Regular"/>
          <w:sz w:val="20"/>
          <w:szCs w:val="20"/>
        </w:rPr>
        <w:t xml:space="preserve">orslag til statsbudsjettet 2013 </w:t>
      </w:r>
      <w:r w:rsidRPr="0089461D">
        <w:rPr>
          <w:rFonts w:ascii="DepCenturyOldStyle-Regular" w:hAnsi="DepCenturyOldStyle-Regular" w:cs="DepCenturyOldStyle-Regular"/>
          <w:sz w:val="20"/>
          <w:szCs w:val="20"/>
        </w:rPr>
        <w:t>for universiteter og høyskoler</w:t>
      </w:r>
      <w:r>
        <w:rPr>
          <w:rFonts w:ascii="DepCenturyOldStyle-Regular" w:hAnsi="DepCenturyOldStyle-Regular" w:cs="DepCenturyOldStyle-Regular"/>
          <w:sz w:val="20"/>
          <w:szCs w:val="20"/>
        </w:rPr>
        <w:t>. Kunnskapsdepartementet.</w:t>
      </w:r>
      <w:r>
        <w:rPr>
          <w:rFonts w:ascii="CenturyOldStyle" w:hAnsi="CenturyOldStyle" w:cs="CenturyOldStyle"/>
        </w:rPr>
        <w:t xml:space="preserve">  </w:t>
      </w:r>
      <w:hyperlink r:id="rId9" w:history="1">
        <w:r w:rsidRPr="00F65599">
          <w:rPr>
            <w:rStyle w:val="Hyperlink"/>
            <w:rFonts w:ascii="CenturyOldStyle" w:hAnsi="CenturyOldStyle" w:cs="CenturyOldStyle"/>
          </w:rPr>
          <w:t>http://www.regjeringen.no/upload/KD/Vedlegg/UH/St.prp%201/Orientering_statsbudsjettet2013_UH.pdf</w:t>
        </w:r>
      </w:hyperlink>
      <w:r>
        <w:rPr>
          <w:rFonts w:ascii="CenturyOldStyle" w:hAnsi="CenturyOldStyle" w:cs="CenturyOldStyle"/>
        </w:rPr>
        <w:t xml:space="preserve"> </w:t>
      </w:r>
    </w:p>
    <w:p w:rsidR="0089461D" w:rsidRPr="0089461D" w:rsidRDefault="0089461D" w:rsidP="0089461D">
      <w:pPr>
        <w:autoSpaceDE w:val="0"/>
        <w:autoSpaceDN w:val="0"/>
        <w:adjustRightInd w:val="0"/>
        <w:spacing w:after="0" w:line="240" w:lineRule="auto"/>
        <w:rPr>
          <w:rFonts w:ascii="DepCenturyOldStyle-Regular" w:hAnsi="DepCenturyOldStyle-Regular" w:cs="DepCenturyOldStyle-Regular"/>
          <w:sz w:val="20"/>
          <w:szCs w:val="20"/>
        </w:rPr>
      </w:pPr>
    </w:p>
    <w:p w:rsidR="00026771" w:rsidRPr="00A34ABC" w:rsidRDefault="00A34ABC" w:rsidP="005E07D9">
      <w:pPr>
        <w:pStyle w:val="Heading2"/>
        <w:rPr>
          <w:b w:val="0"/>
          <w:color w:val="0D0D0D" w:themeColor="text1" w:themeTint="F2"/>
        </w:rPr>
      </w:pPr>
      <w:r w:rsidRPr="00A34ABC">
        <w:rPr>
          <w:rFonts w:ascii="Times New Roman" w:hAnsi="Times New Roman" w:cs="Times New Roman"/>
          <w:b w:val="0"/>
          <w:color w:val="0D0D0D" w:themeColor="text1" w:themeTint="F2"/>
          <w:sz w:val="24"/>
          <w:szCs w:val="24"/>
        </w:rPr>
        <w:t xml:space="preserve">  </w:t>
      </w:r>
    </w:p>
    <w:p w:rsidR="00A34ABC" w:rsidRPr="00A34ABC" w:rsidRDefault="00A34ABC" w:rsidP="00A34ABC"/>
    <w:p w:rsidR="005E07D9" w:rsidRPr="005E07D9" w:rsidRDefault="005E07D9" w:rsidP="005E07D9">
      <w:pPr>
        <w:pStyle w:val="Heading2"/>
      </w:pPr>
      <w:r>
        <w:t>Kort o</w:t>
      </w:r>
      <w:r w:rsidR="00723674">
        <w:t xml:space="preserve">m </w:t>
      </w:r>
      <w:r w:rsidR="00026771">
        <w:t xml:space="preserve">hvordan institusjoner tilpasser seg </w:t>
      </w:r>
      <w:r w:rsidR="00723674">
        <w:t>systemet</w:t>
      </w:r>
    </w:p>
    <w:p w:rsidR="00026DD5" w:rsidRDefault="00026DD5" w:rsidP="00723674">
      <w:pPr>
        <w:autoSpaceDE w:val="0"/>
        <w:autoSpaceDN w:val="0"/>
        <w:adjustRightInd w:val="0"/>
        <w:spacing w:after="0" w:line="240" w:lineRule="auto"/>
        <w:rPr>
          <w:rFonts w:ascii="Times New Roman" w:hAnsi="Times New Roman" w:cs="Times New Roman"/>
          <w:sz w:val="24"/>
          <w:szCs w:val="24"/>
        </w:rPr>
      </w:pPr>
    </w:p>
    <w:p w:rsidR="0089461D" w:rsidRPr="00026771" w:rsidRDefault="00026DD5" w:rsidP="0072367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Anta at en utdanningsinstitusjon ønsker å øke inntektene fra undervisningsvirksomheten. Den har da i prinsippet to muligheter.  Den </w:t>
      </w:r>
      <w:r w:rsidR="0089461D" w:rsidRPr="00026771">
        <w:rPr>
          <w:rFonts w:ascii="Times New Roman" w:hAnsi="Times New Roman" w:cs="Times New Roman"/>
          <w:sz w:val="24"/>
          <w:szCs w:val="24"/>
        </w:rPr>
        <w:t xml:space="preserve">kan for det første </w:t>
      </w:r>
      <w:r>
        <w:rPr>
          <w:rFonts w:ascii="Times New Roman" w:hAnsi="Times New Roman" w:cs="Times New Roman"/>
          <w:sz w:val="24"/>
          <w:szCs w:val="24"/>
        </w:rPr>
        <w:t xml:space="preserve">ta opp flere studenter og/eller legge forholdene til rette for at disse avlegger flere (beståtte) studiepoeng.  </w:t>
      </w:r>
      <w:r w:rsidR="0089461D" w:rsidRPr="00026771">
        <w:rPr>
          <w:rFonts w:ascii="Times New Roman" w:hAnsi="Times New Roman" w:cs="Times New Roman"/>
          <w:sz w:val="24"/>
          <w:szCs w:val="24"/>
        </w:rPr>
        <w:t xml:space="preserve">Den andre muligheten </w:t>
      </w:r>
      <w:r>
        <w:rPr>
          <w:rFonts w:ascii="Times New Roman" w:hAnsi="Times New Roman" w:cs="Times New Roman"/>
          <w:sz w:val="24"/>
          <w:szCs w:val="24"/>
        </w:rPr>
        <w:t xml:space="preserve">ligger i at den kan få departementet til å tildele flere såkalte </w:t>
      </w:r>
      <w:r w:rsidR="0089461D" w:rsidRPr="00026771">
        <w:rPr>
          <w:rFonts w:ascii="Times New Roman" w:hAnsi="Times New Roman" w:cs="Times New Roman"/>
          <w:sz w:val="24"/>
          <w:szCs w:val="24"/>
        </w:rPr>
        <w:t>fullfinansierte studieplasser</w:t>
      </w:r>
      <w:r>
        <w:rPr>
          <w:rFonts w:ascii="Times New Roman" w:hAnsi="Times New Roman" w:cs="Times New Roman"/>
          <w:sz w:val="24"/>
          <w:szCs w:val="24"/>
        </w:rPr>
        <w:t xml:space="preserve">.  </w:t>
      </w:r>
      <w:r w:rsidR="00A34ABC">
        <w:rPr>
          <w:rFonts w:ascii="Times New Roman" w:hAnsi="Times New Roman" w:cs="Times New Roman"/>
          <w:sz w:val="24"/>
          <w:szCs w:val="24"/>
        </w:rPr>
        <w:br/>
      </w:r>
      <w:r w:rsidR="00A34ABC">
        <w:rPr>
          <w:rFonts w:ascii="Times New Roman" w:hAnsi="Times New Roman" w:cs="Times New Roman"/>
          <w:sz w:val="24"/>
          <w:szCs w:val="24"/>
        </w:rPr>
        <w:br/>
        <w:t xml:space="preserve">Anta som et tenkt eksempel at </w:t>
      </w:r>
      <w:r>
        <w:rPr>
          <w:rFonts w:ascii="Times New Roman" w:hAnsi="Times New Roman" w:cs="Times New Roman"/>
          <w:sz w:val="24"/>
          <w:szCs w:val="24"/>
        </w:rPr>
        <w:t xml:space="preserve">departementet bestemmer seg for at </w:t>
      </w:r>
      <w:r w:rsidR="00A34ABC">
        <w:rPr>
          <w:rFonts w:ascii="Times New Roman" w:hAnsi="Times New Roman" w:cs="Times New Roman"/>
          <w:sz w:val="24"/>
          <w:szCs w:val="24"/>
        </w:rPr>
        <w:t>NMBU</w:t>
      </w:r>
      <w:r>
        <w:rPr>
          <w:rFonts w:ascii="Times New Roman" w:hAnsi="Times New Roman" w:cs="Times New Roman"/>
          <w:sz w:val="24"/>
          <w:szCs w:val="24"/>
        </w:rPr>
        <w:t xml:space="preserve"> skal tildeles 10 nye studieplasser på det 5,5årige </w:t>
      </w:r>
      <w:r w:rsidR="0089461D" w:rsidRPr="00026771">
        <w:rPr>
          <w:rFonts w:ascii="Times New Roman" w:hAnsi="Times New Roman" w:cs="Times New Roman"/>
          <w:sz w:val="24"/>
          <w:szCs w:val="24"/>
        </w:rPr>
        <w:t>veterinærstudiet</w:t>
      </w:r>
      <w:r w:rsidR="00960B21">
        <w:rPr>
          <w:rFonts w:ascii="Times New Roman" w:hAnsi="Times New Roman" w:cs="Times New Roman"/>
          <w:sz w:val="24"/>
          <w:szCs w:val="24"/>
        </w:rPr>
        <w:t>.  D</w:t>
      </w:r>
      <w:r>
        <w:rPr>
          <w:rFonts w:ascii="Times New Roman" w:hAnsi="Times New Roman" w:cs="Times New Roman"/>
          <w:sz w:val="24"/>
          <w:szCs w:val="24"/>
        </w:rPr>
        <w:t xml:space="preserve">ette </w:t>
      </w:r>
      <w:r w:rsidR="00960B21">
        <w:rPr>
          <w:rFonts w:ascii="Times New Roman" w:hAnsi="Times New Roman" w:cs="Times New Roman"/>
          <w:sz w:val="24"/>
          <w:szCs w:val="24"/>
        </w:rPr>
        <w:t xml:space="preserve">vil (i 2013) </w:t>
      </w:r>
      <w:r>
        <w:rPr>
          <w:rFonts w:ascii="Times New Roman" w:hAnsi="Times New Roman" w:cs="Times New Roman"/>
          <w:sz w:val="24"/>
          <w:szCs w:val="24"/>
        </w:rPr>
        <w:t xml:space="preserve">gi en årlig vekst i basisbevilgningen på 5,5 x </w:t>
      </w:r>
      <w:proofErr w:type="gramStart"/>
      <w:r>
        <w:rPr>
          <w:rFonts w:ascii="Times New Roman" w:hAnsi="Times New Roman" w:cs="Times New Roman"/>
          <w:sz w:val="24"/>
          <w:szCs w:val="24"/>
        </w:rPr>
        <w:t>2.04</w:t>
      </w:r>
      <w:r w:rsidR="0010610A">
        <w:rPr>
          <w:rFonts w:ascii="Times New Roman" w:hAnsi="Times New Roman" w:cs="Times New Roman"/>
          <w:sz w:val="24"/>
          <w:szCs w:val="24"/>
        </w:rPr>
        <w:t>0.000</w:t>
      </w:r>
      <w:proofErr w:type="gramEnd"/>
      <w:r w:rsidR="0010610A">
        <w:rPr>
          <w:rFonts w:ascii="Times New Roman" w:hAnsi="Times New Roman" w:cs="Times New Roman"/>
          <w:sz w:val="24"/>
          <w:szCs w:val="24"/>
        </w:rPr>
        <w:t xml:space="preserve"> </w:t>
      </w:r>
      <w:r w:rsidR="0089461D" w:rsidRPr="00026771">
        <w:rPr>
          <w:rFonts w:ascii="Times New Roman" w:hAnsi="Times New Roman" w:cs="Times New Roman"/>
          <w:sz w:val="24"/>
          <w:szCs w:val="24"/>
        </w:rPr>
        <w:t xml:space="preserve">uavhengig av hvor mange studiepoeng </w:t>
      </w:r>
      <w:r w:rsidR="00960B21">
        <w:rPr>
          <w:rFonts w:ascii="Times New Roman" w:hAnsi="Times New Roman" w:cs="Times New Roman"/>
          <w:sz w:val="24"/>
          <w:szCs w:val="24"/>
        </w:rPr>
        <w:t xml:space="preserve">på veterinærstudiet NMBU faktisk </w:t>
      </w:r>
      <w:r w:rsidR="0089461D" w:rsidRPr="00026771">
        <w:rPr>
          <w:rFonts w:ascii="Times New Roman" w:hAnsi="Times New Roman" w:cs="Times New Roman"/>
          <w:sz w:val="24"/>
          <w:szCs w:val="24"/>
        </w:rPr>
        <w:t xml:space="preserve"> prod</w:t>
      </w:r>
      <w:r w:rsidR="00960B21">
        <w:rPr>
          <w:rFonts w:ascii="Times New Roman" w:hAnsi="Times New Roman" w:cs="Times New Roman"/>
          <w:sz w:val="24"/>
          <w:szCs w:val="24"/>
        </w:rPr>
        <w:t xml:space="preserve">userer.  Dersom institusjonen ikke følger opp vedtaket risikerer den imidlertid at departementet inndrar </w:t>
      </w:r>
      <w:r w:rsidR="0089461D" w:rsidRPr="00026771">
        <w:rPr>
          <w:rFonts w:ascii="Times New Roman" w:hAnsi="Times New Roman" w:cs="Times New Roman"/>
          <w:sz w:val="24"/>
          <w:szCs w:val="24"/>
        </w:rPr>
        <w:t>de</w:t>
      </w:r>
      <w:r w:rsidR="0010610A">
        <w:rPr>
          <w:rFonts w:ascii="Times New Roman" w:hAnsi="Times New Roman" w:cs="Times New Roman"/>
          <w:sz w:val="24"/>
          <w:szCs w:val="24"/>
        </w:rPr>
        <w:t xml:space="preserve"> tildelte fullfinansierte studieplassene</w:t>
      </w:r>
      <w:r w:rsidR="00960B21">
        <w:rPr>
          <w:rFonts w:ascii="Times New Roman" w:hAnsi="Times New Roman" w:cs="Times New Roman"/>
          <w:sz w:val="24"/>
          <w:szCs w:val="24"/>
        </w:rPr>
        <w:t xml:space="preserve"> ved neste korsvei</w:t>
      </w:r>
      <w:r w:rsidR="0089461D" w:rsidRPr="00026771">
        <w:rPr>
          <w:rFonts w:ascii="Times New Roman" w:hAnsi="Times New Roman" w:cs="Times New Roman"/>
          <w:sz w:val="24"/>
          <w:szCs w:val="24"/>
        </w:rPr>
        <w:t xml:space="preserve">, </w:t>
      </w:r>
      <w:r w:rsidR="0010610A">
        <w:rPr>
          <w:rFonts w:ascii="Times New Roman" w:hAnsi="Times New Roman" w:cs="Times New Roman"/>
          <w:sz w:val="24"/>
          <w:szCs w:val="24"/>
        </w:rPr>
        <w:t xml:space="preserve">dvs. at </w:t>
      </w:r>
      <w:r w:rsidR="0089461D" w:rsidRPr="00026771">
        <w:rPr>
          <w:rFonts w:ascii="Times New Roman" w:hAnsi="Times New Roman" w:cs="Times New Roman"/>
          <w:sz w:val="24"/>
          <w:szCs w:val="24"/>
        </w:rPr>
        <w:t xml:space="preserve">basisbevilgningen </w:t>
      </w:r>
      <w:r w:rsidR="00960B21">
        <w:rPr>
          <w:rFonts w:ascii="Times New Roman" w:hAnsi="Times New Roman" w:cs="Times New Roman"/>
          <w:sz w:val="24"/>
          <w:szCs w:val="24"/>
        </w:rPr>
        <w:t>kuttes</w:t>
      </w:r>
      <w:r w:rsidR="0089461D" w:rsidRPr="00026771">
        <w:rPr>
          <w:rFonts w:ascii="Times New Roman" w:hAnsi="Times New Roman" w:cs="Times New Roman"/>
          <w:sz w:val="24"/>
          <w:szCs w:val="24"/>
        </w:rPr>
        <w:t xml:space="preserve">. </w:t>
      </w:r>
    </w:p>
    <w:p w:rsidR="0089461D" w:rsidRPr="00026771" w:rsidRDefault="0089461D" w:rsidP="00723674">
      <w:pPr>
        <w:autoSpaceDE w:val="0"/>
        <w:autoSpaceDN w:val="0"/>
        <w:adjustRightInd w:val="0"/>
        <w:spacing w:after="0" w:line="240" w:lineRule="auto"/>
        <w:rPr>
          <w:rFonts w:ascii="Times New Roman" w:hAnsi="Times New Roman" w:cs="Times New Roman"/>
          <w:sz w:val="24"/>
          <w:szCs w:val="24"/>
        </w:rPr>
      </w:pPr>
    </w:p>
    <w:p w:rsidR="00264F06" w:rsidRPr="00026771" w:rsidRDefault="007F111A" w:rsidP="00723674">
      <w:pPr>
        <w:autoSpaceDE w:val="0"/>
        <w:autoSpaceDN w:val="0"/>
        <w:adjustRightInd w:val="0"/>
        <w:spacing w:after="0" w:line="240" w:lineRule="auto"/>
        <w:rPr>
          <w:rFonts w:ascii="Times New Roman" w:hAnsi="Times New Roman" w:cs="Times New Roman"/>
          <w:sz w:val="24"/>
          <w:szCs w:val="24"/>
        </w:rPr>
      </w:pPr>
      <w:r w:rsidRPr="00026771">
        <w:rPr>
          <w:rFonts w:ascii="Times New Roman" w:hAnsi="Times New Roman" w:cs="Times New Roman"/>
          <w:sz w:val="24"/>
          <w:szCs w:val="24"/>
        </w:rPr>
        <w:t>Dette systemet inviterer til en rekke typer spill mellom myndighetene (departementet)</w:t>
      </w:r>
      <w:r w:rsidR="00CA2FA3" w:rsidRPr="00026771">
        <w:rPr>
          <w:rFonts w:ascii="Times New Roman" w:hAnsi="Times New Roman" w:cs="Times New Roman"/>
          <w:sz w:val="24"/>
          <w:szCs w:val="24"/>
        </w:rPr>
        <w:t xml:space="preserve"> på den ene siden og institusjon</w:t>
      </w:r>
      <w:r w:rsidRPr="00026771">
        <w:rPr>
          <w:rFonts w:ascii="Times New Roman" w:hAnsi="Times New Roman" w:cs="Times New Roman"/>
          <w:sz w:val="24"/>
          <w:szCs w:val="24"/>
        </w:rPr>
        <w:t>e</w:t>
      </w:r>
      <w:r w:rsidR="00264F06" w:rsidRPr="00026771">
        <w:rPr>
          <w:rFonts w:ascii="Times New Roman" w:hAnsi="Times New Roman" w:cs="Times New Roman"/>
          <w:sz w:val="24"/>
          <w:szCs w:val="24"/>
        </w:rPr>
        <w:t>ne</w:t>
      </w:r>
      <w:r w:rsidR="00CA2FA3" w:rsidRPr="00026771">
        <w:rPr>
          <w:rFonts w:ascii="Times New Roman" w:hAnsi="Times New Roman" w:cs="Times New Roman"/>
          <w:sz w:val="24"/>
          <w:szCs w:val="24"/>
        </w:rPr>
        <w:t xml:space="preserve"> på den andre.</w:t>
      </w:r>
      <w:r w:rsidR="00264F06" w:rsidRPr="00026771">
        <w:rPr>
          <w:rFonts w:ascii="Times New Roman" w:hAnsi="Times New Roman" w:cs="Times New Roman"/>
          <w:sz w:val="24"/>
          <w:szCs w:val="24"/>
        </w:rPr>
        <w:t xml:space="preserve">  Jeg skal </w:t>
      </w:r>
      <w:r w:rsidR="0010610A">
        <w:rPr>
          <w:rFonts w:ascii="Times New Roman" w:hAnsi="Times New Roman" w:cs="Times New Roman"/>
          <w:sz w:val="24"/>
          <w:szCs w:val="24"/>
        </w:rPr>
        <w:t>skissere to mulige spillsituasjoner</w:t>
      </w:r>
      <w:r w:rsidR="00264F06" w:rsidRPr="00026771">
        <w:rPr>
          <w:rFonts w:ascii="Times New Roman" w:hAnsi="Times New Roman" w:cs="Times New Roman"/>
          <w:sz w:val="24"/>
          <w:szCs w:val="24"/>
        </w:rPr>
        <w:t>:</w:t>
      </w:r>
      <w:r w:rsidR="00CA2FA3" w:rsidRPr="00026771">
        <w:rPr>
          <w:rFonts w:ascii="Times New Roman" w:hAnsi="Times New Roman" w:cs="Times New Roman"/>
          <w:sz w:val="24"/>
          <w:szCs w:val="24"/>
        </w:rPr>
        <w:t xml:space="preserve">  </w:t>
      </w:r>
    </w:p>
    <w:p w:rsidR="00264F06" w:rsidRPr="00026771" w:rsidRDefault="00264F06" w:rsidP="00723674">
      <w:pPr>
        <w:autoSpaceDE w:val="0"/>
        <w:autoSpaceDN w:val="0"/>
        <w:adjustRightInd w:val="0"/>
        <w:spacing w:after="0" w:line="240" w:lineRule="auto"/>
        <w:rPr>
          <w:rFonts w:ascii="Times New Roman" w:hAnsi="Times New Roman" w:cs="Times New Roman"/>
          <w:sz w:val="24"/>
          <w:szCs w:val="24"/>
          <w:u w:val="single"/>
        </w:rPr>
      </w:pPr>
      <w:r w:rsidRPr="00026771">
        <w:rPr>
          <w:rFonts w:ascii="Times New Roman" w:hAnsi="Times New Roman" w:cs="Times New Roman"/>
          <w:sz w:val="24"/>
          <w:szCs w:val="24"/>
          <w:u w:val="single"/>
        </w:rPr>
        <w:br/>
        <w:t>Krisemaksimeringsspillet</w:t>
      </w:r>
    </w:p>
    <w:p w:rsidR="00264F06" w:rsidRPr="00026771" w:rsidRDefault="0010610A" w:rsidP="0072367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Anta at</w:t>
      </w:r>
      <w:r w:rsidR="00CA2FA3" w:rsidRPr="00026771">
        <w:rPr>
          <w:rFonts w:ascii="Times New Roman" w:hAnsi="Times New Roman" w:cs="Times New Roman"/>
          <w:sz w:val="24"/>
          <w:szCs w:val="24"/>
        </w:rPr>
        <w:t xml:space="preserve"> en institusjon har et studium med for eksempel 100 fullfinansierte studieplasser på et populært studium på et fagområde </w:t>
      </w:r>
      <w:r>
        <w:rPr>
          <w:rFonts w:ascii="Times New Roman" w:hAnsi="Times New Roman" w:cs="Times New Roman"/>
          <w:sz w:val="24"/>
          <w:szCs w:val="24"/>
        </w:rPr>
        <w:t xml:space="preserve">institusjonen antar at </w:t>
      </w:r>
      <w:r w:rsidR="00CA2FA3" w:rsidRPr="00026771">
        <w:rPr>
          <w:rFonts w:ascii="Times New Roman" w:hAnsi="Times New Roman" w:cs="Times New Roman"/>
          <w:sz w:val="24"/>
          <w:szCs w:val="24"/>
        </w:rPr>
        <w:t xml:space="preserve">myndighetene mener at </w:t>
      </w:r>
      <w:r w:rsidR="00CA2FA3" w:rsidRPr="00026771">
        <w:rPr>
          <w:rFonts w:ascii="Times New Roman" w:hAnsi="Times New Roman" w:cs="Times New Roman"/>
          <w:sz w:val="24"/>
          <w:szCs w:val="24"/>
        </w:rPr>
        <w:lastRenderedPageBreak/>
        <w:t xml:space="preserve">utdanningskapasiteten </w:t>
      </w:r>
      <w:r>
        <w:rPr>
          <w:rFonts w:ascii="Times New Roman" w:hAnsi="Times New Roman" w:cs="Times New Roman"/>
          <w:sz w:val="24"/>
          <w:szCs w:val="24"/>
        </w:rPr>
        <w:t>er for liten</w:t>
      </w:r>
      <w:r w:rsidR="00CA2FA3" w:rsidRPr="00026771">
        <w:rPr>
          <w:rFonts w:ascii="Times New Roman" w:hAnsi="Times New Roman" w:cs="Times New Roman"/>
          <w:sz w:val="24"/>
          <w:szCs w:val="24"/>
        </w:rPr>
        <w:t xml:space="preserve">. </w:t>
      </w:r>
      <w:r>
        <w:rPr>
          <w:rFonts w:ascii="Times New Roman" w:hAnsi="Times New Roman" w:cs="Times New Roman"/>
          <w:sz w:val="24"/>
          <w:szCs w:val="24"/>
        </w:rPr>
        <w:t xml:space="preserve"> Det kan tenkes at institusjonen med små grep (og lave kostnader) kunne ha utvidet kapasiteten til for eksempel 120 studieplasser, men den står fritt til </w:t>
      </w:r>
      <w:proofErr w:type="gramStart"/>
      <w:r>
        <w:rPr>
          <w:rFonts w:ascii="Times New Roman" w:hAnsi="Times New Roman" w:cs="Times New Roman"/>
          <w:sz w:val="24"/>
          <w:szCs w:val="24"/>
        </w:rPr>
        <w:t>å</w:t>
      </w:r>
      <w:proofErr w:type="gramEnd"/>
      <w:r>
        <w:rPr>
          <w:rFonts w:ascii="Times New Roman" w:hAnsi="Times New Roman" w:cs="Times New Roman"/>
          <w:sz w:val="24"/>
          <w:szCs w:val="24"/>
        </w:rPr>
        <w:t xml:space="preserve"> ikke gjøre dette all den tid </w:t>
      </w:r>
      <w:r w:rsidR="00960B21">
        <w:rPr>
          <w:rFonts w:ascii="Times New Roman" w:hAnsi="Times New Roman" w:cs="Times New Roman"/>
          <w:sz w:val="24"/>
          <w:szCs w:val="24"/>
        </w:rPr>
        <w:t>den</w:t>
      </w:r>
      <w:r>
        <w:rPr>
          <w:rFonts w:ascii="Times New Roman" w:hAnsi="Times New Roman" w:cs="Times New Roman"/>
          <w:sz w:val="24"/>
          <w:szCs w:val="24"/>
        </w:rPr>
        <w:t xml:space="preserve"> kun </w:t>
      </w:r>
      <w:r w:rsidR="00960B21">
        <w:rPr>
          <w:rFonts w:ascii="Times New Roman" w:hAnsi="Times New Roman" w:cs="Times New Roman"/>
          <w:sz w:val="24"/>
          <w:szCs w:val="24"/>
        </w:rPr>
        <w:t xml:space="preserve">er tildelt </w:t>
      </w:r>
      <w:r>
        <w:rPr>
          <w:rFonts w:ascii="Times New Roman" w:hAnsi="Times New Roman" w:cs="Times New Roman"/>
          <w:sz w:val="24"/>
          <w:szCs w:val="24"/>
        </w:rPr>
        <w:t xml:space="preserve">100 fullfinansierte studieplasser </w:t>
      </w:r>
      <w:r w:rsidR="00960B21">
        <w:rPr>
          <w:rFonts w:ascii="Times New Roman" w:hAnsi="Times New Roman" w:cs="Times New Roman"/>
          <w:sz w:val="24"/>
          <w:szCs w:val="24"/>
        </w:rPr>
        <w:t>øremerket dette utdanningsområdet</w:t>
      </w:r>
      <w:r>
        <w:rPr>
          <w:rFonts w:ascii="Times New Roman" w:hAnsi="Times New Roman" w:cs="Times New Roman"/>
          <w:sz w:val="24"/>
          <w:szCs w:val="24"/>
        </w:rPr>
        <w:t xml:space="preserve">.  Det </w:t>
      </w:r>
      <w:r w:rsidR="00CA2FA3" w:rsidRPr="00026771">
        <w:rPr>
          <w:rFonts w:ascii="Times New Roman" w:hAnsi="Times New Roman" w:cs="Times New Roman"/>
          <w:sz w:val="24"/>
          <w:szCs w:val="24"/>
        </w:rPr>
        <w:t xml:space="preserve">kan </w:t>
      </w:r>
      <w:r>
        <w:rPr>
          <w:rFonts w:ascii="Times New Roman" w:hAnsi="Times New Roman" w:cs="Times New Roman"/>
          <w:sz w:val="24"/>
          <w:szCs w:val="24"/>
        </w:rPr>
        <w:t xml:space="preserve">i slike situasjoner </w:t>
      </w:r>
      <w:r w:rsidR="00CA2FA3" w:rsidRPr="00026771">
        <w:rPr>
          <w:rFonts w:ascii="Times New Roman" w:hAnsi="Times New Roman" w:cs="Times New Roman"/>
          <w:sz w:val="24"/>
          <w:szCs w:val="24"/>
        </w:rPr>
        <w:t xml:space="preserve">være </w:t>
      </w:r>
      <w:r>
        <w:rPr>
          <w:rFonts w:ascii="Times New Roman" w:hAnsi="Times New Roman" w:cs="Times New Roman"/>
          <w:sz w:val="24"/>
          <w:szCs w:val="24"/>
        </w:rPr>
        <w:t>«</w:t>
      </w:r>
      <w:r w:rsidR="00CA2FA3" w:rsidRPr="00026771">
        <w:rPr>
          <w:rFonts w:ascii="Times New Roman" w:hAnsi="Times New Roman" w:cs="Times New Roman"/>
          <w:sz w:val="24"/>
          <w:szCs w:val="24"/>
        </w:rPr>
        <w:t>lurt</w:t>
      </w:r>
      <w:r>
        <w:rPr>
          <w:rFonts w:ascii="Times New Roman" w:hAnsi="Times New Roman" w:cs="Times New Roman"/>
          <w:sz w:val="24"/>
          <w:szCs w:val="24"/>
        </w:rPr>
        <w:t>»</w:t>
      </w:r>
      <w:r w:rsidR="00CA2FA3" w:rsidRPr="00026771">
        <w:rPr>
          <w:rFonts w:ascii="Times New Roman" w:hAnsi="Times New Roman" w:cs="Times New Roman"/>
          <w:sz w:val="24"/>
          <w:szCs w:val="24"/>
        </w:rPr>
        <w:t xml:space="preserve"> av institusjonen å vente med å ta opp flere studenter (</w:t>
      </w:r>
      <w:r w:rsidR="00960B21">
        <w:rPr>
          <w:rFonts w:ascii="Times New Roman" w:hAnsi="Times New Roman" w:cs="Times New Roman"/>
          <w:sz w:val="24"/>
          <w:szCs w:val="24"/>
        </w:rPr>
        <w:t xml:space="preserve">selv om den har </w:t>
      </w:r>
      <w:r w:rsidR="00CA2FA3" w:rsidRPr="00026771">
        <w:rPr>
          <w:rFonts w:ascii="Times New Roman" w:hAnsi="Times New Roman" w:cs="Times New Roman"/>
          <w:sz w:val="24"/>
          <w:szCs w:val="24"/>
        </w:rPr>
        <w:t>kapasitet</w:t>
      </w:r>
      <w:r w:rsidR="00960B21">
        <w:rPr>
          <w:rFonts w:ascii="Times New Roman" w:hAnsi="Times New Roman" w:cs="Times New Roman"/>
          <w:sz w:val="24"/>
          <w:szCs w:val="24"/>
        </w:rPr>
        <w:t xml:space="preserve"> til</w:t>
      </w:r>
      <w:r w:rsidR="00C01831">
        <w:rPr>
          <w:rFonts w:ascii="Times New Roman" w:hAnsi="Times New Roman" w:cs="Times New Roman"/>
          <w:sz w:val="24"/>
          <w:szCs w:val="24"/>
        </w:rPr>
        <w:t xml:space="preserve"> å utvide studenttallet uten å øke bemanning etc.) </w:t>
      </w:r>
      <w:r>
        <w:rPr>
          <w:rFonts w:ascii="Times New Roman" w:hAnsi="Times New Roman" w:cs="Times New Roman"/>
          <w:sz w:val="24"/>
          <w:szCs w:val="24"/>
        </w:rPr>
        <w:t>før departementet har tildelt</w:t>
      </w:r>
      <w:r w:rsidR="00CA2FA3" w:rsidRPr="00026771">
        <w:rPr>
          <w:rFonts w:ascii="Times New Roman" w:hAnsi="Times New Roman" w:cs="Times New Roman"/>
          <w:sz w:val="24"/>
          <w:szCs w:val="24"/>
        </w:rPr>
        <w:t xml:space="preserve"> </w:t>
      </w:r>
      <w:r>
        <w:rPr>
          <w:rFonts w:ascii="Times New Roman" w:hAnsi="Times New Roman" w:cs="Times New Roman"/>
          <w:sz w:val="24"/>
          <w:szCs w:val="24"/>
        </w:rPr>
        <w:t xml:space="preserve">institusjonen </w:t>
      </w:r>
      <w:r w:rsidR="00CA2FA3" w:rsidRPr="00026771">
        <w:rPr>
          <w:rFonts w:ascii="Times New Roman" w:hAnsi="Times New Roman" w:cs="Times New Roman"/>
          <w:sz w:val="24"/>
          <w:szCs w:val="24"/>
        </w:rPr>
        <w:t>nye</w:t>
      </w:r>
      <w:r>
        <w:rPr>
          <w:rFonts w:ascii="Times New Roman" w:hAnsi="Times New Roman" w:cs="Times New Roman"/>
          <w:sz w:val="24"/>
          <w:szCs w:val="24"/>
        </w:rPr>
        <w:t>,</w:t>
      </w:r>
      <w:r w:rsidR="00CA2FA3" w:rsidRPr="00026771">
        <w:rPr>
          <w:rFonts w:ascii="Times New Roman" w:hAnsi="Times New Roman" w:cs="Times New Roman"/>
          <w:sz w:val="24"/>
          <w:szCs w:val="24"/>
        </w:rPr>
        <w:t xml:space="preserve"> fullfinansierte studieplasser.   </w:t>
      </w:r>
    </w:p>
    <w:p w:rsidR="00264F06" w:rsidRPr="00026771" w:rsidRDefault="00264F06" w:rsidP="00723674">
      <w:pPr>
        <w:autoSpaceDE w:val="0"/>
        <w:autoSpaceDN w:val="0"/>
        <w:adjustRightInd w:val="0"/>
        <w:spacing w:after="0" w:line="240" w:lineRule="auto"/>
        <w:rPr>
          <w:rFonts w:ascii="Times New Roman" w:hAnsi="Times New Roman" w:cs="Times New Roman"/>
          <w:sz w:val="24"/>
          <w:szCs w:val="24"/>
        </w:rPr>
      </w:pPr>
    </w:p>
    <w:p w:rsidR="00264F06" w:rsidRPr="00026771" w:rsidRDefault="00264F06" w:rsidP="00723674">
      <w:pPr>
        <w:autoSpaceDE w:val="0"/>
        <w:autoSpaceDN w:val="0"/>
        <w:adjustRightInd w:val="0"/>
        <w:spacing w:after="0" w:line="240" w:lineRule="auto"/>
        <w:rPr>
          <w:rFonts w:ascii="Times New Roman" w:hAnsi="Times New Roman" w:cs="Times New Roman"/>
          <w:sz w:val="24"/>
          <w:szCs w:val="24"/>
          <w:u w:val="single"/>
        </w:rPr>
      </w:pPr>
      <w:r w:rsidRPr="00026771">
        <w:rPr>
          <w:rFonts w:ascii="Times New Roman" w:hAnsi="Times New Roman" w:cs="Times New Roman"/>
          <w:sz w:val="24"/>
          <w:szCs w:val="24"/>
          <w:u w:val="single"/>
        </w:rPr>
        <w:t>Rettferdighetsspillet</w:t>
      </w:r>
    </w:p>
    <w:p w:rsidR="00CA2FA3" w:rsidRPr="00026771" w:rsidRDefault="00CA2FA3" w:rsidP="00723674">
      <w:pPr>
        <w:autoSpaceDE w:val="0"/>
        <w:autoSpaceDN w:val="0"/>
        <w:adjustRightInd w:val="0"/>
        <w:spacing w:after="0" w:line="240" w:lineRule="auto"/>
        <w:rPr>
          <w:rFonts w:ascii="Times New Roman" w:hAnsi="Times New Roman" w:cs="Times New Roman"/>
          <w:sz w:val="24"/>
          <w:szCs w:val="24"/>
        </w:rPr>
      </w:pPr>
      <w:r w:rsidRPr="00026771">
        <w:rPr>
          <w:rFonts w:ascii="Times New Roman" w:hAnsi="Times New Roman" w:cs="Times New Roman"/>
          <w:sz w:val="24"/>
          <w:szCs w:val="24"/>
        </w:rPr>
        <w:t xml:space="preserve">Anta imidlertid at institusjonen ikke har </w:t>
      </w:r>
      <w:r w:rsidR="00C01831">
        <w:rPr>
          <w:rFonts w:ascii="Times New Roman" w:hAnsi="Times New Roman" w:cs="Times New Roman"/>
          <w:sz w:val="24"/>
          <w:szCs w:val="24"/>
        </w:rPr>
        <w:t xml:space="preserve">(det vi kan kalle) politisk attraktive </w:t>
      </w:r>
      <w:r w:rsidRPr="00026771">
        <w:rPr>
          <w:rFonts w:ascii="Times New Roman" w:hAnsi="Times New Roman" w:cs="Times New Roman"/>
          <w:sz w:val="24"/>
          <w:szCs w:val="24"/>
        </w:rPr>
        <w:t>studie</w:t>
      </w:r>
      <w:r w:rsidR="00C01831">
        <w:rPr>
          <w:rFonts w:ascii="Times New Roman" w:hAnsi="Times New Roman" w:cs="Times New Roman"/>
          <w:sz w:val="24"/>
          <w:szCs w:val="24"/>
        </w:rPr>
        <w:t>tilbud (dvs. studier på områder myndighetene ønsker å utvide kapasiteten)</w:t>
      </w:r>
      <w:r w:rsidRPr="00026771">
        <w:rPr>
          <w:rFonts w:ascii="Times New Roman" w:hAnsi="Times New Roman" w:cs="Times New Roman"/>
          <w:sz w:val="24"/>
          <w:szCs w:val="24"/>
        </w:rPr>
        <w:t xml:space="preserve">, men </w:t>
      </w:r>
      <w:r w:rsidR="00C01831">
        <w:rPr>
          <w:rFonts w:ascii="Times New Roman" w:hAnsi="Times New Roman" w:cs="Times New Roman"/>
          <w:sz w:val="24"/>
          <w:szCs w:val="24"/>
        </w:rPr>
        <w:t xml:space="preserve">at den </w:t>
      </w:r>
      <w:r w:rsidRPr="00026771">
        <w:rPr>
          <w:rFonts w:ascii="Times New Roman" w:hAnsi="Times New Roman" w:cs="Times New Roman"/>
          <w:sz w:val="24"/>
          <w:szCs w:val="24"/>
        </w:rPr>
        <w:t>allike</w:t>
      </w:r>
      <w:r w:rsidR="00264F06" w:rsidRPr="00026771">
        <w:rPr>
          <w:rFonts w:ascii="Times New Roman" w:hAnsi="Times New Roman" w:cs="Times New Roman"/>
          <w:sz w:val="24"/>
          <w:szCs w:val="24"/>
        </w:rPr>
        <w:t xml:space="preserve">vel </w:t>
      </w:r>
      <w:r w:rsidR="00C01831">
        <w:rPr>
          <w:rFonts w:ascii="Times New Roman" w:hAnsi="Times New Roman" w:cs="Times New Roman"/>
          <w:sz w:val="24"/>
          <w:szCs w:val="24"/>
        </w:rPr>
        <w:t xml:space="preserve">har ambisjoner om </w:t>
      </w:r>
      <w:r w:rsidRPr="00026771">
        <w:rPr>
          <w:rFonts w:ascii="Times New Roman" w:hAnsi="Times New Roman" w:cs="Times New Roman"/>
          <w:sz w:val="24"/>
          <w:szCs w:val="24"/>
        </w:rPr>
        <w:t xml:space="preserve">å vokse. </w:t>
      </w:r>
      <w:r w:rsidR="00C01831">
        <w:rPr>
          <w:rFonts w:ascii="Times New Roman" w:hAnsi="Times New Roman" w:cs="Times New Roman"/>
          <w:sz w:val="24"/>
          <w:szCs w:val="24"/>
        </w:rPr>
        <w:t>Institusjone</w:t>
      </w:r>
      <w:r w:rsidRPr="00026771">
        <w:rPr>
          <w:rFonts w:ascii="Times New Roman" w:hAnsi="Times New Roman" w:cs="Times New Roman"/>
          <w:sz w:val="24"/>
          <w:szCs w:val="24"/>
        </w:rPr>
        <w:t xml:space="preserve">n kan da ta opp flere studenter på eksisterende studier, evt. også etablere nye studier, og produsere flere studiepoeng på </w:t>
      </w:r>
      <w:r w:rsidR="00264F06" w:rsidRPr="00026771">
        <w:rPr>
          <w:rFonts w:ascii="Times New Roman" w:hAnsi="Times New Roman" w:cs="Times New Roman"/>
          <w:sz w:val="24"/>
          <w:szCs w:val="24"/>
        </w:rPr>
        <w:t>«</w:t>
      </w:r>
      <w:proofErr w:type="spellStart"/>
      <w:r w:rsidRPr="00026771">
        <w:rPr>
          <w:rFonts w:ascii="Times New Roman" w:hAnsi="Times New Roman" w:cs="Times New Roman"/>
          <w:sz w:val="24"/>
          <w:szCs w:val="24"/>
        </w:rPr>
        <w:t>marginalen</w:t>
      </w:r>
      <w:proofErr w:type="spellEnd"/>
      <w:r w:rsidR="00264F06" w:rsidRPr="00026771">
        <w:rPr>
          <w:rFonts w:ascii="Times New Roman" w:hAnsi="Times New Roman" w:cs="Times New Roman"/>
          <w:sz w:val="24"/>
          <w:szCs w:val="24"/>
        </w:rPr>
        <w:t>»</w:t>
      </w:r>
      <w:r w:rsidRPr="00026771">
        <w:rPr>
          <w:rFonts w:ascii="Times New Roman" w:hAnsi="Times New Roman" w:cs="Times New Roman"/>
          <w:sz w:val="24"/>
          <w:szCs w:val="24"/>
        </w:rPr>
        <w:t>.  I</w:t>
      </w:r>
      <w:r w:rsidR="00264F06" w:rsidRPr="00026771">
        <w:rPr>
          <w:rFonts w:ascii="Times New Roman" w:hAnsi="Times New Roman" w:cs="Times New Roman"/>
          <w:sz w:val="24"/>
          <w:szCs w:val="24"/>
        </w:rPr>
        <w:t xml:space="preserve"> </w:t>
      </w:r>
      <w:r w:rsidRPr="00026771">
        <w:rPr>
          <w:rFonts w:ascii="Times New Roman" w:hAnsi="Times New Roman" w:cs="Times New Roman"/>
          <w:sz w:val="24"/>
          <w:szCs w:val="24"/>
        </w:rPr>
        <w:t>så</w:t>
      </w:r>
      <w:r w:rsidR="00264F06" w:rsidRPr="00026771">
        <w:rPr>
          <w:rFonts w:ascii="Times New Roman" w:hAnsi="Times New Roman" w:cs="Times New Roman"/>
          <w:sz w:val="24"/>
          <w:szCs w:val="24"/>
        </w:rPr>
        <w:t xml:space="preserve"> </w:t>
      </w:r>
      <w:r w:rsidRPr="00026771">
        <w:rPr>
          <w:rFonts w:ascii="Times New Roman" w:hAnsi="Times New Roman" w:cs="Times New Roman"/>
          <w:sz w:val="24"/>
          <w:szCs w:val="24"/>
        </w:rPr>
        <w:t>fall vil den kun få stykkprisfinansiering for den</w:t>
      </w:r>
      <w:r w:rsidR="00264F06" w:rsidRPr="00026771">
        <w:rPr>
          <w:rFonts w:ascii="Times New Roman" w:hAnsi="Times New Roman" w:cs="Times New Roman"/>
          <w:sz w:val="24"/>
          <w:szCs w:val="24"/>
        </w:rPr>
        <w:t xml:space="preserve"> overskytende</w:t>
      </w:r>
      <w:r w:rsidRPr="00026771">
        <w:rPr>
          <w:rFonts w:ascii="Times New Roman" w:hAnsi="Times New Roman" w:cs="Times New Roman"/>
          <w:sz w:val="24"/>
          <w:szCs w:val="24"/>
        </w:rPr>
        <w:t xml:space="preserve"> studiepoengproduksjonen.  Siden dette fører til at basisbevilgningens andel av institusjonens totale bevilgning reduseres over tid, kan institusjonen appellere overfor politikere, departement og andre om at budsjettildelingen er urimelig.</w:t>
      </w:r>
      <w:r w:rsidR="00C01831">
        <w:rPr>
          <w:rFonts w:ascii="Times New Roman" w:hAnsi="Times New Roman" w:cs="Times New Roman"/>
          <w:sz w:val="24"/>
          <w:szCs w:val="24"/>
        </w:rPr>
        <w:t xml:space="preserve"> </w:t>
      </w:r>
      <w:r w:rsidRPr="00026771">
        <w:rPr>
          <w:rFonts w:ascii="Times New Roman" w:hAnsi="Times New Roman" w:cs="Times New Roman"/>
          <w:sz w:val="24"/>
          <w:szCs w:val="24"/>
        </w:rPr>
        <w:t xml:space="preserve"> Dersom institusjonen har gode politiske kort (mektige støttespillere) på hånda, kan den kanskje over tid lykkes og til slutt få departementet til å gi etter og øke basisbevilgningen til institusjonen. </w:t>
      </w:r>
      <w:r w:rsidR="001607DB" w:rsidRPr="00026771">
        <w:rPr>
          <w:rFonts w:ascii="Times New Roman" w:hAnsi="Times New Roman" w:cs="Times New Roman"/>
          <w:sz w:val="24"/>
          <w:szCs w:val="24"/>
        </w:rPr>
        <w:t xml:space="preserve"> Det er trolig en rekke institusjoner som har fulgt en slik strategi de siste årene. </w:t>
      </w:r>
      <w:r w:rsidR="00705D60" w:rsidRPr="00026771">
        <w:rPr>
          <w:rFonts w:ascii="Times New Roman" w:hAnsi="Times New Roman" w:cs="Times New Roman"/>
          <w:sz w:val="24"/>
          <w:szCs w:val="24"/>
        </w:rPr>
        <w:t xml:space="preserve"> </w:t>
      </w:r>
      <w:r w:rsidR="001607DB" w:rsidRPr="00026771">
        <w:rPr>
          <w:rFonts w:ascii="Times New Roman" w:hAnsi="Times New Roman" w:cs="Times New Roman"/>
          <w:sz w:val="24"/>
          <w:szCs w:val="24"/>
        </w:rPr>
        <w:t>De</w:t>
      </w:r>
      <w:r w:rsidR="008C4620" w:rsidRPr="00026771">
        <w:rPr>
          <w:rFonts w:ascii="Times New Roman" w:hAnsi="Times New Roman" w:cs="Times New Roman"/>
          <w:sz w:val="24"/>
          <w:szCs w:val="24"/>
        </w:rPr>
        <w:t>t</w:t>
      </w:r>
      <w:r w:rsidR="001607DB" w:rsidRPr="00026771">
        <w:rPr>
          <w:rFonts w:ascii="Times New Roman" w:hAnsi="Times New Roman" w:cs="Times New Roman"/>
          <w:sz w:val="24"/>
          <w:szCs w:val="24"/>
        </w:rPr>
        <w:t xml:space="preserve"> klareste eksemp</w:t>
      </w:r>
      <w:r w:rsidR="008C4620" w:rsidRPr="00026771">
        <w:rPr>
          <w:rFonts w:ascii="Times New Roman" w:hAnsi="Times New Roman" w:cs="Times New Roman"/>
          <w:sz w:val="24"/>
          <w:szCs w:val="24"/>
        </w:rPr>
        <w:t>e</w:t>
      </w:r>
      <w:r w:rsidR="001607DB" w:rsidRPr="00026771">
        <w:rPr>
          <w:rFonts w:ascii="Times New Roman" w:hAnsi="Times New Roman" w:cs="Times New Roman"/>
          <w:sz w:val="24"/>
          <w:szCs w:val="24"/>
        </w:rPr>
        <w:t>le</w:t>
      </w:r>
      <w:r w:rsidR="008C4620" w:rsidRPr="00026771">
        <w:rPr>
          <w:rFonts w:ascii="Times New Roman" w:hAnsi="Times New Roman" w:cs="Times New Roman"/>
          <w:sz w:val="24"/>
          <w:szCs w:val="24"/>
        </w:rPr>
        <w:t xml:space="preserve">t er kanskje </w:t>
      </w:r>
      <w:r w:rsidR="001607DB" w:rsidRPr="00026771">
        <w:rPr>
          <w:rFonts w:ascii="Times New Roman" w:hAnsi="Times New Roman" w:cs="Times New Roman"/>
          <w:sz w:val="24"/>
          <w:szCs w:val="24"/>
        </w:rPr>
        <w:t xml:space="preserve">Høgskolen i Lillehammer </w:t>
      </w:r>
      <w:r w:rsidR="0010610A">
        <w:rPr>
          <w:rFonts w:ascii="Times New Roman" w:hAnsi="Times New Roman" w:cs="Times New Roman"/>
          <w:sz w:val="24"/>
          <w:szCs w:val="24"/>
        </w:rPr>
        <w:t>(</w:t>
      </w:r>
      <w:proofErr w:type="spellStart"/>
      <w:r w:rsidR="0010610A">
        <w:rPr>
          <w:rFonts w:ascii="Times New Roman" w:hAnsi="Times New Roman" w:cs="Times New Roman"/>
          <w:sz w:val="24"/>
          <w:szCs w:val="24"/>
        </w:rPr>
        <w:t>HiL</w:t>
      </w:r>
      <w:proofErr w:type="spellEnd"/>
      <w:r w:rsidR="0010610A">
        <w:rPr>
          <w:rFonts w:ascii="Times New Roman" w:hAnsi="Times New Roman" w:cs="Times New Roman"/>
          <w:sz w:val="24"/>
          <w:szCs w:val="24"/>
        </w:rPr>
        <w:t xml:space="preserve">) </w:t>
      </w:r>
      <w:r w:rsidR="001607DB" w:rsidRPr="00026771">
        <w:rPr>
          <w:rFonts w:ascii="Times New Roman" w:hAnsi="Times New Roman" w:cs="Times New Roman"/>
          <w:sz w:val="24"/>
          <w:szCs w:val="24"/>
        </w:rPr>
        <w:t xml:space="preserve">som </w:t>
      </w:r>
      <w:r w:rsidR="0010610A">
        <w:rPr>
          <w:rFonts w:ascii="Times New Roman" w:hAnsi="Times New Roman" w:cs="Times New Roman"/>
          <w:sz w:val="24"/>
          <w:szCs w:val="24"/>
        </w:rPr>
        <w:t xml:space="preserve">(i 2009) produserte mer enn </w:t>
      </w:r>
      <w:r w:rsidR="008C4620" w:rsidRPr="00026771">
        <w:rPr>
          <w:rFonts w:ascii="Times New Roman" w:hAnsi="Times New Roman" w:cs="Times New Roman"/>
          <w:sz w:val="24"/>
          <w:szCs w:val="24"/>
        </w:rPr>
        <w:t>dob</w:t>
      </w:r>
      <w:r w:rsidR="00264F06" w:rsidRPr="00026771">
        <w:rPr>
          <w:rFonts w:ascii="Times New Roman" w:hAnsi="Times New Roman" w:cs="Times New Roman"/>
          <w:sz w:val="24"/>
          <w:szCs w:val="24"/>
        </w:rPr>
        <w:t>belt</w:t>
      </w:r>
      <w:r w:rsidR="008C4620" w:rsidRPr="00026771">
        <w:rPr>
          <w:rFonts w:ascii="Times New Roman" w:hAnsi="Times New Roman" w:cs="Times New Roman"/>
          <w:sz w:val="24"/>
          <w:szCs w:val="24"/>
        </w:rPr>
        <w:t xml:space="preserve"> </w:t>
      </w:r>
      <w:r w:rsidR="00264F06" w:rsidRPr="00026771">
        <w:rPr>
          <w:rFonts w:ascii="Times New Roman" w:hAnsi="Times New Roman" w:cs="Times New Roman"/>
          <w:sz w:val="24"/>
          <w:szCs w:val="24"/>
        </w:rPr>
        <w:t xml:space="preserve">så mange </w:t>
      </w:r>
      <w:r w:rsidR="008C4620" w:rsidRPr="00026771">
        <w:rPr>
          <w:rFonts w:ascii="Times New Roman" w:hAnsi="Times New Roman" w:cs="Times New Roman"/>
          <w:sz w:val="24"/>
          <w:szCs w:val="24"/>
        </w:rPr>
        <w:t>studie</w:t>
      </w:r>
      <w:r w:rsidR="00264F06" w:rsidRPr="00026771">
        <w:rPr>
          <w:rFonts w:ascii="Times New Roman" w:hAnsi="Times New Roman" w:cs="Times New Roman"/>
          <w:sz w:val="24"/>
          <w:szCs w:val="24"/>
        </w:rPr>
        <w:t>ekvivalenter</w:t>
      </w:r>
      <w:r w:rsidR="008C4620" w:rsidRPr="00026771">
        <w:rPr>
          <w:rFonts w:ascii="Times New Roman" w:hAnsi="Times New Roman" w:cs="Times New Roman"/>
          <w:sz w:val="24"/>
          <w:szCs w:val="24"/>
        </w:rPr>
        <w:t xml:space="preserve"> </w:t>
      </w:r>
      <w:r w:rsidR="00264F06" w:rsidRPr="00026771">
        <w:rPr>
          <w:rFonts w:ascii="Times New Roman" w:hAnsi="Times New Roman" w:cs="Times New Roman"/>
          <w:sz w:val="24"/>
          <w:szCs w:val="24"/>
        </w:rPr>
        <w:t xml:space="preserve">som </w:t>
      </w:r>
      <w:r w:rsidR="008C4620" w:rsidRPr="00026771">
        <w:rPr>
          <w:rFonts w:ascii="Times New Roman" w:hAnsi="Times New Roman" w:cs="Times New Roman"/>
          <w:sz w:val="24"/>
          <w:szCs w:val="24"/>
        </w:rPr>
        <w:t>antall</w:t>
      </w:r>
      <w:r w:rsidR="00264F06" w:rsidRPr="00026771">
        <w:rPr>
          <w:rFonts w:ascii="Times New Roman" w:hAnsi="Times New Roman" w:cs="Times New Roman"/>
          <w:sz w:val="24"/>
          <w:szCs w:val="24"/>
        </w:rPr>
        <w:t>et</w:t>
      </w:r>
      <w:r w:rsidR="008C4620" w:rsidRPr="00026771">
        <w:rPr>
          <w:rFonts w:ascii="Times New Roman" w:hAnsi="Times New Roman" w:cs="Times New Roman"/>
          <w:sz w:val="24"/>
          <w:szCs w:val="24"/>
        </w:rPr>
        <w:t xml:space="preserve"> fullfinansierte studieplasser</w:t>
      </w:r>
      <w:r w:rsidR="0010610A">
        <w:rPr>
          <w:rFonts w:ascii="Times New Roman" w:hAnsi="Times New Roman" w:cs="Times New Roman"/>
          <w:sz w:val="24"/>
          <w:szCs w:val="24"/>
        </w:rPr>
        <w:t xml:space="preserve"> skulle tilsi</w:t>
      </w:r>
      <w:r w:rsidR="008C4620" w:rsidRPr="00026771">
        <w:rPr>
          <w:rFonts w:ascii="Times New Roman" w:hAnsi="Times New Roman" w:cs="Times New Roman"/>
          <w:sz w:val="24"/>
          <w:szCs w:val="24"/>
        </w:rPr>
        <w:t xml:space="preserve">. </w:t>
      </w:r>
    </w:p>
    <w:p w:rsidR="008C4620" w:rsidRPr="00026771" w:rsidRDefault="008C4620" w:rsidP="00723674">
      <w:pPr>
        <w:autoSpaceDE w:val="0"/>
        <w:autoSpaceDN w:val="0"/>
        <w:adjustRightInd w:val="0"/>
        <w:spacing w:after="0" w:line="240" w:lineRule="auto"/>
        <w:rPr>
          <w:rFonts w:ascii="Times New Roman" w:hAnsi="Times New Roman" w:cs="Times New Roman"/>
          <w:sz w:val="24"/>
          <w:szCs w:val="24"/>
        </w:rPr>
      </w:pPr>
    </w:p>
    <w:p w:rsidR="0046104F" w:rsidRPr="00026771" w:rsidRDefault="008C4620" w:rsidP="00705D60">
      <w:pPr>
        <w:autoSpaceDE w:val="0"/>
        <w:autoSpaceDN w:val="0"/>
        <w:adjustRightInd w:val="0"/>
        <w:spacing w:after="0" w:line="240" w:lineRule="auto"/>
        <w:rPr>
          <w:rFonts w:ascii="Times New Roman" w:hAnsi="Times New Roman" w:cs="Times New Roman"/>
          <w:sz w:val="24"/>
          <w:szCs w:val="24"/>
        </w:rPr>
      </w:pPr>
      <w:proofErr w:type="spellStart"/>
      <w:r w:rsidRPr="00026771">
        <w:rPr>
          <w:rFonts w:ascii="Times New Roman" w:hAnsi="Times New Roman" w:cs="Times New Roman"/>
          <w:sz w:val="24"/>
          <w:szCs w:val="24"/>
        </w:rPr>
        <w:t>HiL</w:t>
      </w:r>
      <w:proofErr w:type="spellEnd"/>
      <w:r w:rsidRPr="00026771">
        <w:rPr>
          <w:rFonts w:ascii="Times New Roman" w:hAnsi="Times New Roman" w:cs="Times New Roman"/>
          <w:sz w:val="24"/>
          <w:szCs w:val="24"/>
        </w:rPr>
        <w:t xml:space="preserve"> er imidlertid</w:t>
      </w:r>
      <w:r w:rsidR="00264F06" w:rsidRPr="00026771">
        <w:rPr>
          <w:rFonts w:ascii="Times New Roman" w:hAnsi="Times New Roman" w:cs="Times New Roman"/>
          <w:sz w:val="24"/>
          <w:szCs w:val="24"/>
        </w:rPr>
        <w:t xml:space="preserve"> langt fra</w:t>
      </w:r>
      <w:r w:rsidRPr="00026771">
        <w:rPr>
          <w:rFonts w:ascii="Times New Roman" w:hAnsi="Times New Roman" w:cs="Times New Roman"/>
          <w:sz w:val="24"/>
          <w:szCs w:val="24"/>
        </w:rPr>
        <w:t xml:space="preserve"> alene om å </w:t>
      </w:r>
      <w:r w:rsidR="0010610A">
        <w:rPr>
          <w:rFonts w:ascii="Times New Roman" w:hAnsi="Times New Roman" w:cs="Times New Roman"/>
          <w:sz w:val="24"/>
          <w:szCs w:val="24"/>
        </w:rPr>
        <w:t xml:space="preserve">ta opp langt flere studenter enn </w:t>
      </w:r>
      <w:r w:rsidR="00705D60" w:rsidRPr="00026771">
        <w:rPr>
          <w:rFonts w:ascii="Times New Roman" w:hAnsi="Times New Roman" w:cs="Times New Roman"/>
          <w:sz w:val="24"/>
          <w:szCs w:val="24"/>
        </w:rPr>
        <w:t>tallet på fullfinansierte studieplasser.  Med unntak av Samisk høgskole hadde samtlige høgskoler og universiteter i 2009 høyere studieproduksjon enn basisbevilgning</w:t>
      </w:r>
      <w:r w:rsidR="0010610A">
        <w:rPr>
          <w:rFonts w:ascii="Times New Roman" w:hAnsi="Times New Roman" w:cs="Times New Roman"/>
          <w:sz w:val="24"/>
          <w:szCs w:val="24"/>
        </w:rPr>
        <w:t>en tilsa</w:t>
      </w:r>
      <w:r w:rsidR="00705D60" w:rsidRPr="00026771">
        <w:rPr>
          <w:rFonts w:ascii="Times New Roman" w:hAnsi="Times New Roman" w:cs="Times New Roman"/>
          <w:sz w:val="24"/>
          <w:szCs w:val="24"/>
        </w:rPr>
        <w:t xml:space="preserve">. På landsbasis utgjorde </w:t>
      </w:r>
      <w:r w:rsidR="00264F06" w:rsidRPr="00026771">
        <w:rPr>
          <w:rFonts w:ascii="Times New Roman" w:hAnsi="Times New Roman" w:cs="Times New Roman"/>
          <w:sz w:val="24"/>
          <w:szCs w:val="24"/>
        </w:rPr>
        <w:t xml:space="preserve">denne </w:t>
      </w:r>
      <w:r w:rsidR="00705D60" w:rsidRPr="00026771">
        <w:rPr>
          <w:rFonts w:ascii="Times New Roman" w:hAnsi="Times New Roman" w:cs="Times New Roman"/>
          <w:sz w:val="24"/>
          <w:szCs w:val="24"/>
        </w:rPr>
        <w:t xml:space="preserve">merproduksjonen 25 %, og blant de mest ekspansive finner vi (i tillegg til </w:t>
      </w:r>
      <w:proofErr w:type="spellStart"/>
      <w:r w:rsidR="00705D60" w:rsidRPr="00026771">
        <w:rPr>
          <w:rFonts w:ascii="Times New Roman" w:hAnsi="Times New Roman" w:cs="Times New Roman"/>
          <w:sz w:val="24"/>
          <w:szCs w:val="24"/>
        </w:rPr>
        <w:t>HiL</w:t>
      </w:r>
      <w:proofErr w:type="spellEnd"/>
      <w:r w:rsidR="00705D60" w:rsidRPr="00026771">
        <w:rPr>
          <w:rFonts w:ascii="Times New Roman" w:hAnsi="Times New Roman" w:cs="Times New Roman"/>
          <w:sz w:val="24"/>
          <w:szCs w:val="24"/>
        </w:rPr>
        <w:t>) både NVH (+67 %)</w:t>
      </w:r>
      <w:r w:rsidR="0010610A">
        <w:rPr>
          <w:rFonts w:ascii="Times New Roman" w:hAnsi="Times New Roman" w:cs="Times New Roman"/>
          <w:sz w:val="24"/>
          <w:szCs w:val="24"/>
        </w:rPr>
        <w:t xml:space="preserve"> og</w:t>
      </w:r>
      <w:r w:rsidR="00705D60" w:rsidRPr="00026771">
        <w:rPr>
          <w:rFonts w:ascii="Times New Roman" w:hAnsi="Times New Roman" w:cs="Times New Roman"/>
          <w:sz w:val="24"/>
          <w:szCs w:val="24"/>
        </w:rPr>
        <w:t xml:space="preserve"> UMB (+52,4 %).</w:t>
      </w:r>
      <w:r w:rsidR="00264F06" w:rsidRPr="00026771">
        <w:rPr>
          <w:rStyle w:val="FootnoteReference"/>
          <w:rFonts w:ascii="Times New Roman" w:hAnsi="Times New Roman" w:cs="Times New Roman"/>
          <w:sz w:val="24"/>
          <w:szCs w:val="24"/>
        </w:rPr>
        <w:footnoteReference w:id="7"/>
      </w:r>
      <w:r w:rsidR="00705D60" w:rsidRPr="00026771">
        <w:rPr>
          <w:rFonts w:ascii="Times New Roman" w:hAnsi="Times New Roman" w:cs="Times New Roman"/>
          <w:sz w:val="24"/>
          <w:szCs w:val="24"/>
        </w:rPr>
        <w:t xml:space="preserve">  </w:t>
      </w:r>
    </w:p>
    <w:p w:rsidR="008C4620" w:rsidRDefault="00705D60" w:rsidP="008854BA">
      <w:pPr>
        <w:autoSpaceDE w:val="0"/>
        <w:autoSpaceDN w:val="0"/>
        <w:adjustRightInd w:val="0"/>
        <w:spacing w:after="0" w:line="240" w:lineRule="auto"/>
        <w:rPr>
          <w:rFonts w:ascii="Times New Roman" w:hAnsi="Times New Roman" w:cs="Times New Roman"/>
          <w:sz w:val="24"/>
          <w:szCs w:val="24"/>
        </w:rPr>
      </w:pPr>
      <w:r w:rsidRPr="00026771">
        <w:rPr>
          <w:rFonts w:ascii="Times New Roman" w:hAnsi="Times New Roman" w:cs="Times New Roman"/>
          <w:sz w:val="24"/>
          <w:szCs w:val="24"/>
        </w:rPr>
        <w:br/>
        <w:t>To kommentarer kan knyttes t</w:t>
      </w:r>
      <w:r w:rsidR="0046104F" w:rsidRPr="00026771">
        <w:rPr>
          <w:rFonts w:ascii="Times New Roman" w:hAnsi="Times New Roman" w:cs="Times New Roman"/>
          <w:sz w:val="24"/>
          <w:szCs w:val="24"/>
        </w:rPr>
        <w:t xml:space="preserve">il dette: </w:t>
      </w:r>
      <w:r w:rsidR="007F111A" w:rsidRPr="00026771">
        <w:rPr>
          <w:rFonts w:ascii="Times New Roman" w:hAnsi="Times New Roman" w:cs="Times New Roman"/>
          <w:sz w:val="24"/>
          <w:szCs w:val="24"/>
        </w:rPr>
        <w:t>For det første er det slik at f</w:t>
      </w:r>
      <w:r w:rsidRPr="00026771">
        <w:rPr>
          <w:rFonts w:ascii="Times New Roman" w:hAnsi="Times New Roman" w:cs="Times New Roman"/>
          <w:sz w:val="24"/>
          <w:szCs w:val="24"/>
        </w:rPr>
        <w:t xml:space="preserve">lere av institusjonene med </w:t>
      </w:r>
      <w:r w:rsidR="00264F06" w:rsidRPr="00026771">
        <w:rPr>
          <w:rFonts w:ascii="Times New Roman" w:hAnsi="Times New Roman" w:cs="Times New Roman"/>
          <w:sz w:val="24"/>
          <w:szCs w:val="24"/>
        </w:rPr>
        <w:t>betydelige «overproduksjon</w:t>
      </w:r>
      <w:r w:rsidR="001261C0">
        <w:rPr>
          <w:rFonts w:ascii="Times New Roman" w:hAnsi="Times New Roman" w:cs="Times New Roman"/>
          <w:sz w:val="24"/>
          <w:szCs w:val="24"/>
        </w:rPr>
        <w:t>»</w:t>
      </w:r>
      <w:r w:rsidRPr="00026771">
        <w:rPr>
          <w:rFonts w:ascii="Times New Roman" w:hAnsi="Times New Roman" w:cs="Times New Roman"/>
          <w:sz w:val="24"/>
          <w:szCs w:val="24"/>
        </w:rPr>
        <w:t xml:space="preserve">, </w:t>
      </w:r>
      <w:r w:rsidR="008854BA" w:rsidRPr="00026771">
        <w:rPr>
          <w:rFonts w:ascii="Times New Roman" w:hAnsi="Times New Roman" w:cs="Times New Roman"/>
          <w:sz w:val="24"/>
          <w:szCs w:val="24"/>
        </w:rPr>
        <w:t xml:space="preserve">for eksempel UMB og NVH, </w:t>
      </w:r>
      <w:r w:rsidR="0046104F" w:rsidRPr="00026771">
        <w:rPr>
          <w:rFonts w:ascii="Times New Roman" w:hAnsi="Times New Roman" w:cs="Times New Roman"/>
          <w:sz w:val="24"/>
          <w:szCs w:val="24"/>
        </w:rPr>
        <w:t xml:space="preserve">til tross for denne </w:t>
      </w:r>
      <w:r w:rsidR="008854BA" w:rsidRPr="00026771">
        <w:rPr>
          <w:rFonts w:ascii="Times New Roman" w:hAnsi="Times New Roman" w:cs="Times New Roman"/>
          <w:sz w:val="24"/>
          <w:szCs w:val="24"/>
        </w:rPr>
        <w:t>«</w:t>
      </w:r>
      <w:r w:rsidR="0046104F" w:rsidRPr="00026771">
        <w:rPr>
          <w:rFonts w:ascii="Times New Roman" w:hAnsi="Times New Roman" w:cs="Times New Roman"/>
          <w:sz w:val="24"/>
          <w:szCs w:val="24"/>
        </w:rPr>
        <w:t>overproduksjonen</w:t>
      </w:r>
      <w:r w:rsidR="008854BA" w:rsidRPr="00026771">
        <w:rPr>
          <w:rFonts w:ascii="Times New Roman" w:hAnsi="Times New Roman" w:cs="Times New Roman"/>
          <w:sz w:val="24"/>
          <w:szCs w:val="24"/>
        </w:rPr>
        <w:t>»</w:t>
      </w:r>
      <w:r w:rsidR="00264F06" w:rsidRPr="00026771">
        <w:rPr>
          <w:rFonts w:ascii="Times New Roman" w:hAnsi="Times New Roman" w:cs="Times New Roman"/>
          <w:sz w:val="24"/>
          <w:szCs w:val="24"/>
        </w:rPr>
        <w:t xml:space="preserve"> </w:t>
      </w:r>
      <w:r w:rsidR="001261C0">
        <w:rPr>
          <w:rFonts w:ascii="Times New Roman" w:hAnsi="Times New Roman" w:cs="Times New Roman"/>
          <w:sz w:val="24"/>
          <w:szCs w:val="24"/>
        </w:rPr>
        <w:t xml:space="preserve">allikevel </w:t>
      </w:r>
      <w:r w:rsidR="00264F06" w:rsidRPr="00026771">
        <w:rPr>
          <w:rFonts w:ascii="Times New Roman" w:hAnsi="Times New Roman" w:cs="Times New Roman"/>
          <w:sz w:val="24"/>
          <w:szCs w:val="24"/>
        </w:rPr>
        <w:t xml:space="preserve">er </w:t>
      </w:r>
      <w:r w:rsidR="0046104F" w:rsidRPr="00026771">
        <w:rPr>
          <w:rFonts w:ascii="Times New Roman" w:hAnsi="Times New Roman" w:cs="Times New Roman"/>
          <w:sz w:val="24"/>
          <w:szCs w:val="24"/>
        </w:rPr>
        <w:t xml:space="preserve">blant dem som har </w:t>
      </w:r>
      <w:r w:rsidR="001261C0">
        <w:rPr>
          <w:rFonts w:ascii="Times New Roman" w:hAnsi="Times New Roman" w:cs="Times New Roman"/>
          <w:sz w:val="24"/>
          <w:szCs w:val="24"/>
        </w:rPr>
        <w:t xml:space="preserve">sektorens </w:t>
      </w:r>
      <w:r w:rsidR="0046104F" w:rsidRPr="00026771">
        <w:rPr>
          <w:rFonts w:ascii="Times New Roman" w:hAnsi="Times New Roman" w:cs="Times New Roman"/>
          <w:sz w:val="24"/>
          <w:szCs w:val="24"/>
        </w:rPr>
        <w:t xml:space="preserve">dyreste </w:t>
      </w:r>
      <w:r w:rsidR="001261C0">
        <w:rPr>
          <w:rFonts w:ascii="Times New Roman" w:hAnsi="Times New Roman" w:cs="Times New Roman"/>
          <w:sz w:val="24"/>
          <w:szCs w:val="24"/>
        </w:rPr>
        <w:t xml:space="preserve">undervisning – om vi da velger å beregne undervisningskostnader ved å dividere </w:t>
      </w:r>
      <w:r w:rsidR="0046104F" w:rsidRPr="00026771">
        <w:rPr>
          <w:rFonts w:ascii="Times New Roman" w:hAnsi="Times New Roman" w:cs="Times New Roman"/>
          <w:sz w:val="24"/>
          <w:szCs w:val="24"/>
        </w:rPr>
        <w:t xml:space="preserve">departementets </w:t>
      </w:r>
      <w:r w:rsidR="00264F06" w:rsidRPr="00026771">
        <w:rPr>
          <w:rFonts w:ascii="Times New Roman" w:hAnsi="Times New Roman" w:cs="Times New Roman"/>
          <w:sz w:val="24"/>
          <w:szCs w:val="24"/>
        </w:rPr>
        <w:t xml:space="preserve">totalbevilgning </w:t>
      </w:r>
      <w:r w:rsidR="001261C0">
        <w:rPr>
          <w:rFonts w:ascii="Times New Roman" w:hAnsi="Times New Roman" w:cs="Times New Roman"/>
          <w:sz w:val="24"/>
          <w:szCs w:val="24"/>
        </w:rPr>
        <w:t xml:space="preserve">til institusjonen med </w:t>
      </w:r>
      <w:r w:rsidR="0046104F" w:rsidRPr="00026771">
        <w:rPr>
          <w:rFonts w:ascii="Times New Roman" w:hAnsi="Times New Roman" w:cs="Times New Roman"/>
          <w:sz w:val="24"/>
          <w:szCs w:val="24"/>
        </w:rPr>
        <w:t>antall</w:t>
      </w:r>
      <w:r w:rsidR="001261C0">
        <w:rPr>
          <w:rFonts w:ascii="Times New Roman" w:hAnsi="Times New Roman" w:cs="Times New Roman"/>
          <w:sz w:val="24"/>
          <w:szCs w:val="24"/>
        </w:rPr>
        <w:t xml:space="preserve"> produserte </w:t>
      </w:r>
      <w:r w:rsidR="0046104F" w:rsidRPr="00026771">
        <w:rPr>
          <w:rFonts w:ascii="Times New Roman" w:hAnsi="Times New Roman" w:cs="Times New Roman"/>
          <w:sz w:val="24"/>
          <w:szCs w:val="24"/>
        </w:rPr>
        <w:t>studieekvivalenter</w:t>
      </w:r>
      <w:r w:rsidR="008854BA" w:rsidRPr="00026771">
        <w:rPr>
          <w:rFonts w:ascii="Times New Roman" w:hAnsi="Times New Roman" w:cs="Times New Roman"/>
          <w:sz w:val="24"/>
          <w:szCs w:val="24"/>
        </w:rPr>
        <w:t xml:space="preserve"> </w:t>
      </w:r>
      <w:r w:rsidR="00786C9E">
        <w:rPr>
          <w:rFonts w:ascii="Times New Roman" w:hAnsi="Times New Roman" w:cs="Times New Roman"/>
          <w:sz w:val="24"/>
          <w:szCs w:val="24"/>
        </w:rPr>
        <w:t>(</w:t>
      </w:r>
      <w:r w:rsidR="008854BA" w:rsidRPr="00026771">
        <w:rPr>
          <w:rFonts w:ascii="Times New Roman" w:hAnsi="Times New Roman" w:cs="Times New Roman"/>
          <w:sz w:val="24"/>
          <w:szCs w:val="24"/>
        </w:rPr>
        <w:t>justert for fagprofil</w:t>
      </w:r>
      <w:r w:rsidR="00786C9E">
        <w:rPr>
          <w:rFonts w:ascii="Times New Roman" w:hAnsi="Times New Roman" w:cs="Times New Roman"/>
          <w:sz w:val="24"/>
          <w:szCs w:val="24"/>
        </w:rPr>
        <w:t>)</w:t>
      </w:r>
      <w:r w:rsidR="008854BA" w:rsidRPr="00026771">
        <w:rPr>
          <w:rFonts w:ascii="Times New Roman" w:hAnsi="Times New Roman" w:cs="Times New Roman"/>
          <w:sz w:val="24"/>
          <w:szCs w:val="24"/>
        </w:rPr>
        <w:t>.</w:t>
      </w:r>
      <w:r w:rsidR="008854BA" w:rsidRPr="00026771">
        <w:rPr>
          <w:rStyle w:val="FootnoteReference"/>
          <w:rFonts w:ascii="Times New Roman" w:hAnsi="Times New Roman" w:cs="Times New Roman"/>
          <w:sz w:val="24"/>
          <w:szCs w:val="24"/>
        </w:rPr>
        <w:footnoteReference w:id="8"/>
      </w:r>
      <w:r w:rsidR="008854BA" w:rsidRPr="00026771">
        <w:rPr>
          <w:rFonts w:ascii="Times New Roman" w:hAnsi="Times New Roman" w:cs="Times New Roman"/>
          <w:sz w:val="24"/>
          <w:szCs w:val="24"/>
        </w:rPr>
        <w:t xml:space="preserve"> </w:t>
      </w:r>
      <w:r w:rsidR="00264F06" w:rsidRPr="00026771">
        <w:rPr>
          <w:rFonts w:ascii="Times New Roman" w:hAnsi="Times New Roman" w:cs="Times New Roman"/>
          <w:sz w:val="24"/>
          <w:szCs w:val="24"/>
        </w:rPr>
        <w:t xml:space="preserve"> </w:t>
      </w:r>
      <w:r w:rsidR="008854BA" w:rsidRPr="00026771">
        <w:rPr>
          <w:rFonts w:ascii="Times New Roman" w:hAnsi="Times New Roman" w:cs="Times New Roman"/>
          <w:sz w:val="24"/>
          <w:szCs w:val="24"/>
        </w:rPr>
        <w:t>D</w:t>
      </w:r>
      <w:r w:rsidR="0046104F" w:rsidRPr="00026771">
        <w:rPr>
          <w:rFonts w:ascii="Times New Roman" w:hAnsi="Times New Roman" w:cs="Times New Roman"/>
          <w:sz w:val="24"/>
          <w:szCs w:val="24"/>
        </w:rPr>
        <w:t xml:space="preserve">et er </w:t>
      </w:r>
      <w:r w:rsidR="001261C0">
        <w:rPr>
          <w:rFonts w:ascii="Times New Roman" w:hAnsi="Times New Roman" w:cs="Times New Roman"/>
          <w:sz w:val="24"/>
          <w:szCs w:val="24"/>
        </w:rPr>
        <w:t xml:space="preserve">kanskje </w:t>
      </w:r>
      <w:r w:rsidR="0046104F" w:rsidRPr="00026771">
        <w:rPr>
          <w:rFonts w:ascii="Times New Roman" w:hAnsi="Times New Roman" w:cs="Times New Roman"/>
          <w:sz w:val="24"/>
          <w:szCs w:val="24"/>
        </w:rPr>
        <w:t xml:space="preserve">forståelig at </w:t>
      </w:r>
      <w:r w:rsidR="001261C0">
        <w:rPr>
          <w:rFonts w:ascii="Times New Roman" w:hAnsi="Times New Roman" w:cs="Times New Roman"/>
          <w:sz w:val="24"/>
          <w:szCs w:val="24"/>
        </w:rPr>
        <w:t xml:space="preserve">slike </w:t>
      </w:r>
      <w:r w:rsidR="008854BA" w:rsidRPr="00026771">
        <w:rPr>
          <w:rFonts w:ascii="Times New Roman" w:hAnsi="Times New Roman" w:cs="Times New Roman"/>
          <w:sz w:val="24"/>
          <w:szCs w:val="24"/>
        </w:rPr>
        <w:t>institusjone</w:t>
      </w:r>
      <w:r w:rsidR="001261C0">
        <w:rPr>
          <w:rFonts w:ascii="Times New Roman" w:hAnsi="Times New Roman" w:cs="Times New Roman"/>
          <w:sz w:val="24"/>
          <w:szCs w:val="24"/>
        </w:rPr>
        <w:t xml:space="preserve">r </w:t>
      </w:r>
      <w:r w:rsidR="00786C9E">
        <w:rPr>
          <w:rFonts w:ascii="Times New Roman" w:hAnsi="Times New Roman" w:cs="Times New Roman"/>
          <w:sz w:val="24"/>
          <w:szCs w:val="24"/>
        </w:rPr>
        <w:t xml:space="preserve">prøver </w:t>
      </w:r>
      <w:r w:rsidR="007F111A" w:rsidRPr="00026771">
        <w:rPr>
          <w:rFonts w:ascii="Times New Roman" w:hAnsi="Times New Roman" w:cs="Times New Roman"/>
          <w:sz w:val="24"/>
          <w:szCs w:val="24"/>
        </w:rPr>
        <w:t xml:space="preserve">å øke studiepoengproduksjonen i stedet for å </w:t>
      </w:r>
      <w:r w:rsidR="00264F06" w:rsidRPr="00026771">
        <w:rPr>
          <w:rFonts w:ascii="Times New Roman" w:hAnsi="Times New Roman" w:cs="Times New Roman"/>
          <w:sz w:val="24"/>
          <w:szCs w:val="24"/>
        </w:rPr>
        <w:t xml:space="preserve">satse </w:t>
      </w:r>
      <w:r w:rsidR="0046104F" w:rsidRPr="00026771">
        <w:rPr>
          <w:rFonts w:ascii="Times New Roman" w:hAnsi="Times New Roman" w:cs="Times New Roman"/>
          <w:sz w:val="24"/>
          <w:szCs w:val="24"/>
        </w:rPr>
        <w:t>på en krisemaksimeringsstrategi</w:t>
      </w:r>
      <w:r w:rsidR="00264F06" w:rsidRPr="00026771">
        <w:rPr>
          <w:rFonts w:ascii="Times New Roman" w:hAnsi="Times New Roman" w:cs="Times New Roman"/>
          <w:sz w:val="24"/>
          <w:szCs w:val="24"/>
        </w:rPr>
        <w:t xml:space="preserve"> på brei basis.  </w:t>
      </w:r>
      <w:r w:rsidR="007F111A" w:rsidRPr="00026771">
        <w:rPr>
          <w:rFonts w:ascii="Times New Roman" w:hAnsi="Times New Roman" w:cs="Times New Roman"/>
          <w:sz w:val="24"/>
          <w:szCs w:val="24"/>
        </w:rPr>
        <w:t xml:space="preserve">For det andre: Det er tydeligvis svært lønnsomt å produsere «studiepoeng på </w:t>
      </w:r>
      <w:proofErr w:type="spellStart"/>
      <w:r w:rsidR="007F111A" w:rsidRPr="00026771">
        <w:rPr>
          <w:rFonts w:ascii="Times New Roman" w:hAnsi="Times New Roman" w:cs="Times New Roman"/>
          <w:sz w:val="24"/>
          <w:szCs w:val="24"/>
        </w:rPr>
        <w:t>marginalen</w:t>
      </w:r>
      <w:proofErr w:type="spellEnd"/>
      <w:r w:rsidR="007F111A" w:rsidRPr="00026771">
        <w:rPr>
          <w:rFonts w:ascii="Times New Roman" w:hAnsi="Times New Roman" w:cs="Times New Roman"/>
          <w:sz w:val="24"/>
          <w:szCs w:val="24"/>
        </w:rPr>
        <w:t>»</w:t>
      </w:r>
      <w:r w:rsidR="00C01831">
        <w:rPr>
          <w:rFonts w:ascii="Times New Roman" w:hAnsi="Times New Roman" w:cs="Times New Roman"/>
          <w:sz w:val="24"/>
          <w:szCs w:val="24"/>
        </w:rPr>
        <w:t xml:space="preserve"> på mange studier</w:t>
      </w:r>
      <w:r w:rsidR="007F111A" w:rsidRPr="00026771">
        <w:rPr>
          <w:rFonts w:ascii="Times New Roman" w:hAnsi="Times New Roman" w:cs="Times New Roman"/>
          <w:sz w:val="24"/>
          <w:szCs w:val="24"/>
        </w:rPr>
        <w:t xml:space="preserve">.  De stykkbaserte priser som </w:t>
      </w:r>
      <w:r w:rsidR="007F111A" w:rsidRPr="00026771">
        <w:rPr>
          <w:rFonts w:ascii="Times New Roman" w:hAnsi="Times New Roman" w:cs="Times New Roman"/>
          <w:sz w:val="24"/>
          <w:szCs w:val="24"/>
        </w:rPr>
        <w:lastRenderedPageBreak/>
        <w:t xml:space="preserve">departementet opererer med dekker </w:t>
      </w:r>
      <w:r w:rsidR="001261C0">
        <w:rPr>
          <w:rFonts w:ascii="Times New Roman" w:hAnsi="Times New Roman" w:cs="Times New Roman"/>
          <w:sz w:val="24"/>
          <w:szCs w:val="24"/>
        </w:rPr>
        <w:t>(</w:t>
      </w:r>
      <w:r w:rsidR="007F111A" w:rsidRPr="00026771">
        <w:rPr>
          <w:rFonts w:ascii="Times New Roman" w:hAnsi="Times New Roman" w:cs="Times New Roman"/>
          <w:sz w:val="24"/>
          <w:szCs w:val="24"/>
        </w:rPr>
        <w:t>for mange emner</w:t>
      </w:r>
      <w:r w:rsidR="001261C0">
        <w:rPr>
          <w:rFonts w:ascii="Times New Roman" w:hAnsi="Times New Roman" w:cs="Times New Roman"/>
          <w:sz w:val="24"/>
          <w:szCs w:val="24"/>
        </w:rPr>
        <w:t>)</w:t>
      </w:r>
      <w:r w:rsidR="007F111A" w:rsidRPr="00026771">
        <w:rPr>
          <w:rFonts w:ascii="Times New Roman" w:hAnsi="Times New Roman" w:cs="Times New Roman"/>
          <w:sz w:val="24"/>
          <w:szCs w:val="24"/>
        </w:rPr>
        <w:t xml:space="preserve"> marginalkostnadene med god margin.  Dette illustreres også av at det til tross for denne «overproduksjonen» (som i 2009 var på </w:t>
      </w:r>
      <w:proofErr w:type="gramStart"/>
      <w:r w:rsidR="007F111A" w:rsidRPr="00026771">
        <w:rPr>
          <w:rFonts w:ascii="Times New Roman" w:hAnsi="Times New Roman" w:cs="Times New Roman"/>
          <w:sz w:val="24"/>
          <w:szCs w:val="24"/>
        </w:rPr>
        <w:t>25%</w:t>
      </w:r>
      <w:proofErr w:type="gramEnd"/>
      <w:r w:rsidR="007F111A" w:rsidRPr="00026771">
        <w:rPr>
          <w:rFonts w:ascii="Times New Roman" w:hAnsi="Times New Roman" w:cs="Times New Roman"/>
          <w:sz w:val="24"/>
          <w:szCs w:val="24"/>
        </w:rPr>
        <w:t>)</w:t>
      </w:r>
      <w:r w:rsidR="001261C0">
        <w:rPr>
          <w:rFonts w:ascii="Times New Roman" w:hAnsi="Times New Roman" w:cs="Times New Roman"/>
          <w:sz w:val="24"/>
          <w:szCs w:val="24"/>
        </w:rPr>
        <w:t>,</w:t>
      </w:r>
      <w:r w:rsidR="007F111A" w:rsidRPr="00026771">
        <w:rPr>
          <w:rFonts w:ascii="Times New Roman" w:hAnsi="Times New Roman" w:cs="Times New Roman"/>
          <w:sz w:val="24"/>
          <w:szCs w:val="24"/>
        </w:rPr>
        <w:t xml:space="preserve"> var ledige studieplasser på mange</w:t>
      </w:r>
      <w:r w:rsidR="001261C0">
        <w:rPr>
          <w:rFonts w:ascii="Times New Roman" w:hAnsi="Times New Roman" w:cs="Times New Roman"/>
          <w:sz w:val="24"/>
          <w:szCs w:val="24"/>
        </w:rPr>
        <w:t xml:space="preserve"> </w:t>
      </w:r>
      <w:r w:rsidR="007F111A" w:rsidRPr="00026771">
        <w:rPr>
          <w:rFonts w:ascii="Times New Roman" w:hAnsi="Times New Roman" w:cs="Times New Roman"/>
          <w:sz w:val="24"/>
          <w:szCs w:val="24"/>
        </w:rPr>
        <w:t xml:space="preserve">studier </w:t>
      </w:r>
      <w:r w:rsidR="001261C0">
        <w:rPr>
          <w:rFonts w:ascii="Times New Roman" w:hAnsi="Times New Roman" w:cs="Times New Roman"/>
          <w:sz w:val="24"/>
          <w:szCs w:val="24"/>
        </w:rPr>
        <w:t>ved</w:t>
      </w:r>
      <w:r w:rsidR="007F111A" w:rsidRPr="00026771">
        <w:rPr>
          <w:rFonts w:ascii="Times New Roman" w:hAnsi="Times New Roman" w:cs="Times New Roman"/>
          <w:sz w:val="24"/>
          <w:szCs w:val="24"/>
        </w:rPr>
        <w:t xml:space="preserve"> de fleste av sektorens institusjoner, også på flere av dem som formelt sett har stor «overproduksjon» (for eksempel UMB).</w:t>
      </w:r>
      <w:r w:rsidR="001261C0">
        <w:rPr>
          <w:rFonts w:ascii="Times New Roman" w:hAnsi="Times New Roman" w:cs="Times New Roman"/>
          <w:sz w:val="24"/>
          <w:szCs w:val="24"/>
        </w:rPr>
        <w:t xml:space="preserve"> På mange studiesteder er det ledige studieplasser på de fleste tilbudte studieprogram.</w:t>
      </w:r>
      <w:r w:rsidR="00C0112F" w:rsidRPr="00026771">
        <w:rPr>
          <w:rStyle w:val="FootnoteReference"/>
          <w:rFonts w:ascii="Times New Roman" w:hAnsi="Times New Roman" w:cs="Times New Roman"/>
          <w:sz w:val="24"/>
          <w:szCs w:val="24"/>
        </w:rPr>
        <w:footnoteReference w:id="9"/>
      </w:r>
      <w:r w:rsidR="007F111A" w:rsidRPr="00026771">
        <w:rPr>
          <w:rFonts w:ascii="Times New Roman" w:hAnsi="Times New Roman" w:cs="Times New Roman"/>
          <w:sz w:val="24"/>
          <w:szCs w:val="24"/>
        </w:rPr>
        <w:t xml:space="preserve"> </w:t>
      </w:r>
    </w:p>
    <w:p w:rsidR="001261C0" w:rsidRDefault="001261C0" w:rsidP="008854BA">
      <w:pPr>
        <w:autoSpaceDE w:val="0"/>
        <w:autoSpaceDN w:val="0"/>
        <w:adjustRightInd w:val="0"/>
        <w:spacing w:after="0" w:line="240" w:lineRule="auto"/>
        <w:rPr>
          <w:rFonts w:ascii="Times New Roman" w:hAnsi="Times New Roman" w:cs="Times New Roman"/>
          <w:sz w:val="24"/>
          <w:szCs w:val="24"/>
        </w:rPr>
      </w:pPr>
    </w:p>
    <w:p w:rsidR="00EE3DE0" w:rsidRDefault="001261C0" w:rsidP="008854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En tredje mulighet for institusjonene, som trolig mange følger, er å kombinere de to ovenfor nevnte strategier. De deltar både i </w:t>
      </w:r>
      <w:r w:rsidRPr="00EE3DE0">
        <w:rPr>
          <w:rFonts w:ascii="Times New Roman" w:hAnsi="Times New Roman" w:cs="Times New Roman"/>
          <w:i/>
          <w:sz w:val="24"/>
          <w:szCs w:val="24"/>
        </w:rPr>
        <w:t>rettferdighetsspillet</w:t>
      </w:r>
      <w:r>
        <w:rPr>
          <w:rFonts w:ascii="Times New Roman" w:hAnsi="Times New Roman" w:cs="Times New Roman"/>
          <w:sz w:val="24"/>
          <w:szCs w:val="24"/>
        </w:rPr>
        <w:t xml:space="preserve"> - tar opp så mange studenter som «mulig» på de fleste studier og satser på at de etter hvert vil få uttelling i form av justert basisbevilgning, og i </w:t>
      </w:r>
      <w:r w:rsidRPr="00EE3DE0">
        <w:rPr>
          <w:rFonts w:ascii="Times New Roman" w:hAnsi="Times New Roman" w:cs="Times New Roman"/>
          <w:i/>
          <w:sz w:val="24"/>
          <w:szCs w:val="24"/>
        </w:rPr>
        <w:t>krisemaksimeringsspillet</w:t>
      </w:r>
      <w:r w:rsidR="00EE3DE0">
        <w:rPr>
          <w:rFonts w:ascii="Times New Roman" w:hAnsi="Times New Roman" w:cs="Times New Roman"/>
          <w:sz w:val="24"/>
          <w:szCs w:val="24"/>
        </w:rPr>
        <w:t xml:space="preserve"> ved å unnlate</w:t>
      </w:r>
      <w:r w:rsidRPr="00026771">
        <w:rPr>
          <w:rFonts w:ascii="Times New Roman" w:hAnsi="Times New Roman" w:cs="Times New Roman"/>
          <w:sz w:val="24"/>
          <w:szCs w:val="24"/>
        </w:rPr>
        <w:t xml:space="preserve"> å ta opp </w:t>
      </w:r>
      <w:r w:rsidR="00EE3DE0">
        <w:rPr>
          <w:rFonts w:ascii="Times New Roman" w:hAnsi="Times New Roman" w:cs="Times New Roman"/>
          <w:sz w:val="24"/>
          <w:szCs w:val="24"/>
        </w:rPr>
        <w:t xml:space="preserve">flere </w:t>
      </w:r>
      <w:r w:rsidRPr="00026771">
        <w:rPr>
          <w:rFonts w:ascii="Times New Roman" w:hAnsi="Times New Roman" w:cs="Times New Roman"/>
          <w:sz w:val="24"/>
          <w:szCs w:val="24"/>
        </w:rPr>
        <w:t xml:space="preserve">studenter på </w:t>
      </w:r>
      <w:r w:rsidR="00EE3DE0">
        <w:rPr>
          <w:rFonts w:ascii="Times New Roman" w:hAnsi="Times New Roman" w:cs="Times New Roman"/>
          <w:sz w:val="24"/>
          <w:szCs w:val="24"/>
        </w:rPr>
        <w:t xml:space="preserve">enkelte studier der utdanningskapasiteten antas å være for liten </w:t>
      </w:r>
      <w:r w:rsidR="00EE3DE0" w:rsidRPr="00026771">
        <w:rPr>
          <w:rFonts w:ascii="Times New Roman" w:hAnsi="Times New Roman" w:cs="Times New Roman"/>
          <w:sz w:val="24"/>
          <w:szCs w:val="24"/>
        </w:rPr>
        <w:t>dersom de ikke først får</w:t>
      </w:r>
      <w:r w:rsidR="00EE3DE0">
        <w:rPr>
          <w:rFonts w:ascii="Times New Roman" w:hAnsi="Times New Roman" w:cs="Times New Roman"/>
          <w:sz w:val="24"/>
          <w:szCs w:val="24"/>
        </w:rPr>
        <w:t xml:space="preserve"> tilført</w:t>
      </w:r>
      <w:r w:rsidR="00EE3DE0" w:rsidRPr="00026771">
        <w:rPr>
          <w:rFonts w:ascii="Times New Roman" w:hAnsi="Times New Roman" w:cs="Times New Roman"/>
          <w:sz w:val="24"/>
          <w:szCs w:val="24"/>
        </w:rPr>
        <w:t xml:space="preserve"> «friske midler»</w:t>
      </w:r>
      <w:r w:rsidR="00C4297B">
        <w:rPr>
          <w:rFonts w:ascii="Times New Roman" w:hAnsi="Times New Roman" w:cs="Times New Roman"/>
          <w:sz w:val="24"/>
          <w:szCs w:val="24"/>
        </w:rPr>
        <w:t xml:space="preserve">.  NVH produserte </w:t>
      </w:r>
      <w:r w:rsidR="00EE3DE0">
        <w:rPr>
          <w:rFonts w:ascii="Times New Roman" w:hAnsi="Times New Roman" w:cs="Times New Roman"/>
          <w:sz w:val="24"/>
          <w:szCs w:val="24"/>
        </w:rPr>
        <w:t xml:space="preserve">for eksempel </w:t>
      </w:r>
      <w:r w:rsidR="00C4297B">
        <w:rPr>
          <w:rFonts w:ascii="Times New Roman" w:hAnsi="Times New Roman" w:cs="Times New Roman"/>
          <w:sz w:val="24"/>
          <w:szCs w:val="24"/>
        </w:rPr>
        <w:t xml:space="preserve">i 2012 </w:t>
      </w:r>
      <w:r w:rsidR="00EE3DE0">
        <w:rPr>
          <w:rFonts w:ascii="Times New Roman" w:hAnsi="Times New Roman" w:cs="Times New Roman"/>
          <w:sz w:val="24"/>
          <w:szCs w:val="24"/>
        </w:rPr>
        <w:t>langt flere studiepoeng enn basisbevilgningen skulle tilsi</w:t>
      </w:r>
      <w:r w:rsidR="00F14436">
        <w:rPr>
          <w:rFonts w:ascii="Times New Roman" w:hAnsi="Times New Roman" w:cs="Times New Roman"/>
          <w:sz w:val="24"/>
          <w:szCs w:val="24"/>
        </w:rPr>
        <w:t xml:space="preserve"> </w:t>
      </w:r>
      <w:r w:rsidR="00C4297B">
        <w:rPr>
          <w:rFonts w:ascii="Times New Roman" w:hAnsi="Times New Roman" w:cs="Times New Roman"/>
          <w:sz w:val="24"/>
          <w:szCs w:val="24"/>
        </w:rPr>
        <w:t>- trolig fordi institusjonen hadde</w:t>
      </w:r>
      <w:r w:rsidR="00F14436">
        <w:rPr>
          <w:rFonts w:ascii="Times New Roman" w:hAnsi="Times New Roman" w:cs="Times New Roman"/>
          <w:sz w:val="24"/>
          <w:szCs w:val="24"/>
        </w:rPr>
        <w:t xml:space="preserve"> etablert kortvarige studietilbud som dyrepleierstudiet og engelskspråklige masterprogram</w:t>
      </w:r>
      <w:r w:rsidR="00EE3DE0">
        <w:rPr>
          <w:rFonts w:ascii="Times New Roman" w:hAnsi="Times New Roman" w:cs="Times New Roman"/>
          <w:sz w:val="24"/>
          <w:szCs w:val="24"/>
        </w:rPr>
        <w:t xml:space="preserve">, samtidig som </w:t>
      </w:r>
      <w:r w:rsidR="00C4297B">
        <w:rPr>
          <w:rFonts w:ascii="Times New Roman" w:hAnsi="Times New Roman" w:cs="Times New Roman"/>
          <w:sz w:val="24"/>
          <w:szCs w:val="24"/>
        </w:rPr>
        <w:t>institusjonen hadde</w:t>
      </w:r>
      <w:r w:rsidR="00F14436">
        <w:rPr>
          <w:rFonts w:ascii="Times New Roman" w:hAnsi="Times New Roman" w:cs="Times New Roman"/>
          <w:sz w:val="24"/>
          <w:szCs w:val="24"/>
        </w:rPr>
        <w:t xml:space="preserve"> «</w:t>
      </w:r>
      <w:r w:rsidR="00EE3DE0">
        <w:rPr>
          <w:rFonts w:ascii="Times New Roman" w:hAnsi="Times New Roman" w:cs="Times New Roman"/>
          <w:sz w:val="24"/>
          <w:szCs w:val="24"/>
        </w:rPr>
        <w:t>kapasitetsskranker</w:t>
      </w:r>
      <w:r w:rsidR="00F14436">
        <w:rPr>
          <w:rFonts w:ascii="Times New Roman" w:hAnsi="Times New Roman" w:cs="Times New Roman"/>
          <w:sz w:val="24"/>
          <w:szCs w:val="24"/>
        </w:rPr>
        <w:t>» på veterinærstudiet</w:t>
      </w:r>
      <w:r w:rsidR="00EE3DE0">
        <w:rPr>
          <w:rFonts w:ascii="Times New Roman" w:hAnsi="Times New Roman" w:cs="Times New Roman"/>
          <w:sz w:val="24"/>
          <w:szCs w:val="24"/>
        </w:rPr>
        <w:t>.</w:t>
      </w:r>
      <w:r w:rsidR="00EE3DE0">
        <w:rPr>
          <w:rStyle w:val="FootnoteReference"/>
          <w:rFonts w:ascii="Times New Roman" w:hAnsi="Times New Roman" w:cs="Times New Roman"/>
          <w:sz w:val="24"/>
          <w:szCs w:val="24"/>
        </w:rPr>
        <w:footnoteReference w:id="10"/>
      </w:r>
    </w:p>
    <w:p w:rsidR="0033585D" w:rsidRPr="00026771" w:rsidRDefault="0033585D" w:rsidP="00723674">
      <w:pPr>
        <w:autoSpaceDE w:val="0"/>
        <w:autoSpaceDN w:val="0"/>
        <w:adjustRightInd w:val="0"/>
        <w:spacing w:after="0" w:line="240" w:lineRule="auto"/>
        <w:rPr>
          <w:rFonts w:ascii="Times New Roman" w:hAnsi="Times New Roman" w:cs="Times New Roman"/>
          <w:sz w:val="24"/>
          <w:szCs w:val="24"/>
        </w:rPr>
      </w:pPr>
    </w:p>
    <w:p w:rsidR="001607DB" w:rsidRPr="00026771" w:rsidRDefault="001607DB" w:rsidP="00723674">
      <w:pPr>
        <w:autoSpaceDE w:val="0"/>
        <w:autoSpaceDN w:val="0"/>
        <w:adjustRightInd w:val="0"/>
        <w:spacing w:after="0" w:line="240" w:lineRule="auto"/>
        <w:rPr>
          <w:rFonts w:ascii="Times New Roman" w:hAnsi="Times New Roman" w:cs="Times New Roman"/>
          <w:sz w:val="24"/>
          <w:szCs w:val="24"/>
        </w:rPr>
      </w:pPr>
      <w:r w:rsidRPr="00026771">
        <w:rPr>
          <w:rFonts w:ascii="Times New Roman" w:hAnsi="Times New Roman" w:cs="Times New Roman"/>
          <w:sz w:val="24"/>
          <w:szCs w:val="24"/>
        </w:rPr>
        <w:t xml:space="preserve">Stortinget tildeler </w:t>
      </w:r>
      <w:r w:rsidR="00F14436">
        <w:rPr>
          <w:rFonts w:ascii="Times New Roman" w:hAnsi="Times New Roman" w:cs="Times New Roman"/>
          <w:sz w:val="24"/>
          <w:szCs w:val="24"/>
        </w:rPr>
        <w:t xml:space="preserve">som nevnt år om annet </w:t>
      </w:r>
      <w:r w:rsidRPr="00026771">
        <w:rPr>
          <w:rFonts w:ascii="Times New Roman" w:hAnsi="Times New Roman" w:cs="Times New Roman"/>
          <w:sz w:val="24"/>
          <w:szCs w:val="24"/>
        </w:rPr>
        <w:t xml:space="preserve">nye fullfinansierte studieplasser til (som regel) en rekke av sektorens institusjoner.  </w:t>
      </w:r>
      <w:r w:rsidR="007F111A" w:rsidRPr="00026771">
        <w:rPr>
          <w:rFonts w:ascii="Times New Roman" w:hAnsi="Times New Roman" w:cs="Times New Roman"/>
          <w:sz w:val="24"/>
          <w:szCs w:val="24"/>
        </w:rPr>
        <w:t xml:space="preserve">«Alle» </w:t>
      </w:r>
      <w:r w:rsidRPr="00026771">
        <w:rPr>
          <w:rFonts w:ascii="Times New Roman" w:hAnsi="Times New Roman" w:cs="Times New Roman"/>
          <w:sz w:val="24"/>
          <w:szCs w:val="24"/>
        </w:rPr>
        <w:t xml:space="preserve">institusjoner «produserer» </w:t>
      </w:r>
      <w:r w:rsidR="007F111A" w:rsidRPr="00026771">
        <w:rPr>
          <w:rFonts w:ascii="Times New Roman" w:hAnsi="Times New Roman" w:cs="Times New Roman"/>
          <w:sz w:val="24"/>
          <w:szCs w:val="24"/>
        </w:rPr>
        <w:t xml:space="preserve">imidlertid </w:t>
      </w:r>
      <w:r w:rsidRPr="00026771">
        <w:rPr>
          <w:rFonts w:ascii="Times New Roman" w:hAnsi="Times New Roman" w:cs="Times New Roman"/>
          <w:sz w:val="24"/>
          <w:szCs w:val="24"/>
        </w:rPr>
        <w:t xml:space="preserve">allerede langt flere studieekvivalenter enn tallet </w:t>
      </w:r>
      <w:r w:rsidR="00C4297B">
        <w:rPr>
          <w:rFonts w:ascii="Times New Roman" w:hAnsi="Times New Roman" w:cs="Times New Roman"/>
          <w:sz w:val="24"/>
          <w:szCs w:val="24"/>
        </w:rPr>
        <w:t xml:space="preserve">på </w:t>
      </w:r>
      <w:r w:rsidRPr="00026771">
        <w:rPr>
          <w:rFonts w:ascii="Times New Roman" w:hAnsi="Times New Roman" w:cs="Times New Roman"/>
          <w:sz w:val="24"/>
          <w:szCs w:val="24"/>
        </w:rPr>
        <w:t xml:space="preserve">fullfinansierte </w:t>
      </w:r>
      <w:r w:rsidR="00C4297B">
        <w:rPr>
          <w:rFonts w:ascii="Times New Roman" w:hAnsi="Times New Roman" w:cs="Times New Roman"/>
          <w:sz w:val="24"/>
          <w:szCs w:val="24"/>
        </w:rPr>
        <w:t>studie</w:t>
      </w:r>
      <w:r w:rsidRPr="00026771">
        <w:rPr>
          <w:rFonts w:ascii="Times New Roman" w:hAnsi="Times New Roman" w:cs="Times New Roman"/>
          <w:sz w:val="24"/>
          <w:szCs w:val="24"/>
        </w:rPr>
        <w:t>plasser</w:t>
      </w:r>
      <w:r w:rsidR="00C4297B">
        <w:rPr>
          <w:rFonts w:ascii="Times New Roman" w:hAnsi="Times New Roman" w:cs="Times New Roman"/>
          <w:sz w:val="24"/>
          <w:szCs w:val="24"/>
        </w:rPr>
        <w:t xml:space="preserve"> skulle tilsi</w:t>
      </w:r>
      <w:r w:rsidRPr="00026771">
        <w:rPr>
          <w:rFonts w:ascii="Times New Roman" w:hAnsi="Times New Roman" w:cs="Times New Roman"/>
          <w:sz w:val="24"/>
          <w:szCs w:val="24"/>
        </w:rPr>
        <w:t>.  UiB og UiO nektet derfor i 2011 å øke opptaksrammene selv om institusjonene ble tildelt nye studieplasser, men ble truet av</w:t>
      </w:r>
      <w:r w:rsidR="00C0112F" w:rsidRPr="00026771">
        <w:rPr>
          <w:rFonts w:ascii="Times New Roman" w:hAnsi="Times New Roman" w:cs="Times New Roman"/>
          <w:sz w:val="24"/>
          <w:szCs w:val="24"/>
        </w:rPr>
        <w:t xml:space="preserve"> departementet med represalier</w:t>
      </w:r>
      <w:r w:rsidRPr="00026771">
        <w:rPr>
          <w:rFonts w:ascii="Times New Roman" w:hAnsi="Times New Roman" w:cs="Times New Roman"/>
          <w:sz w:val="24"/>
          <w:szCs w:val="24"/>
        </w:rPr>
        <w:t>.</w:t>
      </w:r>
      <w:r w:rsidR="00C0112F" w:rsidRPr="00026771">
        <w:rPr>
          <w:rStyle w:val="FootnoteReference"/>
          <w:rFonts w:ascii="Times New Roman" w:hAnsi="Times New Roman" w:cs="Times New Roman"/>
          <w:sz w:val="24"/>
          <w:szCs w:val="24"/>
        </w:rPr>
        <w:footnoteReference w:id="11"/>
      </w:r>
      <w:r w:rsidRPr="00026771">
        <w:rPr>
          <w:rFonts w:ascii="Times New Roman" w:hAnsi="Times New Roman" w:cs="Times New Roman"/>
          <w:sz w:val="24"/>
          <w:szCs w:val="24"/>
        </w:rPr>
        <w:t xml:space="preserve"> </w:t>
      </w:r>
    </w:p>
    <w:p w:rsidR="00CA2FA3" w:rsidRPr="00026771" w:rsidRDefault="00CA2FA3" w:rsidP="00723674">
      <w:pPr>
        <w:autoSpaceDE w:val="0"/>
        <w:autoSpaceDN w:val="0"/>
        <w:adjustRightInd w:val="0"/>
        <w:spacing w:after="0" w:line="240" w:lineRule="auto"/>
        <w:rPr>
          <w:rFonts w:ascii="Times New Roman" w:hAnsi="Times New Roman" w:cs="Times New Roman"/>
          <w:sz w:val="24"/>
          <w:szCs w:val="24"/>
        </w:rPr>
      </w:pPr>
    </w:p>
    <w:p w:rsidR="00E55805" w:rsidRPr="00026771" w:rsidRDefault="003070D8" w:rsidP="00736F87">
      <w:pPr>
        <w:autoSpaceDE w:val="0"/>
        <w:autoSpaceDN w:val="0"/>
        <w:adjustRightInd w:val="0"/>
        <w:spacing w:after="0" w:line="240" w:lineRule="auto"/>
      </w:pPr>
      <w:r w:rsidRPr="00026771">
        <w:rPr>
          <w:rFonts w:ascii="Times New Roman" w:hAnsi="Times New Roman" w:cs="Times New Roman"/>
          <w:sz w:val="24"/>
          <w:szCs w:val="24"/>
        </w:rPr>
        <w:t>Institusjonen</w:t>
      </w:r>
      <w:r w:rsidR="00F14436">
        <w:rPr>
          <w:rFonts w:ascii="Times New Roman" w:hAnsi="Times New Roman" w:cs="Times New Roman"/>
          <w:sz w:val="24"/>
          <w:szCs w:val="24"/>
        </w:rPr>
        <w:t>e</w:t>
      </w:r>
      <w:r w:rsidRPr="00026771">
        <w:rPr>
          <w:rFonts w:ascii="Times New Roman" w:hAnsi="Times New Roman" w:cs="Times New Roman"/>
          <w:sz w:val="24"/>
          <w:szCs w:val="24"/>
        </w:rPr>
        <w:t xml:space="preserve"> kan også prøve å få aksept for at et studium hører hjemme i en høyere kostnadskategori enn den tildelte plassen, fo</w:t>
      </w:r>
      <w:r w:rsidR="00DB338B" w:rsidRPr="00026771">
        <w:rPr>
          <w:rFonts w:ascii="Times New Roman" w:hAnsi="Times New Roman" w:cs="Times New Roman"/>
          <w:sz w:val="24"/>
          <w:szCs w:val="24"/>
        </w:rPr>
        <w:t>r eksempel prøve å få omdefinert</w:t>
      </w:r>
      <w:r w:rsidRPr="00026771">
        <w:rPr>
          <w:rFonts w:ascii="Times New Roman" w:hAnsi="Times New Roman" w:cs="Times New Roman"/>
          <w:sz w:val="24"/>
          <w:szCs w:val="24"/>
        </w:rPr>
        <w:t xml:space="preserve"> studieplasser fra kategori F (samfunnsfag lavere nivå) til kategori E (realfag/landbruk lavere nivå).  For at en slik </w:t>
      </w:r>
      <w:proofErr w:type="spellStart"/>
      <w:r w:rsidRPr="00026771">
        <w:rPr>
          <w:rFonts w:ascii="Times New Roman" w:hAnsi="Times New Roman" w:cs="Times New Roman"/>
          <w:sz w:val="24"/>
          <w:szCs w:val="24"/>
        </w:rPr>
        <w:t>omkategorisering</w:t>
      </w:r>
      <w:proofErr w:type="spellEnd"/>
      <w:r w:rsidRPr="00026771">
        <w:rPr>
          <w:rFonts w:ascii="Times New Roman" w:hAnsi="Times New Roman" w:cs="Times New Roman"/>
          <w:sz w:val="24"/>
          <w:szCs w:val="24"/>
        </w:rPr>
        <w:t xml:space="preserve"> skal gi økt </w:t>
      </w:r>
      <w:r w:rsidR="00F14436">
        <w:rPr>
          <w:rFonts w:ascii="Times New Roman" w:hAnsi="Times New Roman" w:cs="Times New Roman"/>
          <w:sz w:val="24"/>
          <w:szCs w:val="24"/>
        </w:rPr>
        <w:t xml:space="preserve">økonomisk </w:t>
      </w:r>
      <w:r w:rsidRPr="00026771">
        <w:rPr>
          <w:rFonts w:ascii="Times New Roman" w:hAnsi="Times New Roman" w:cs="Times New Roman"/>
          <w:sz w:val="24"/>
          <w:szCs w:val="24"/>
        </w:rPr>
        <w:t xml:space="preserve">uttelling </w:t>
      </w:r>
      <w:r w:rsidR="00F14436">
        <w:rPr>
          <w:rFonts w:ascii="Times New Roman" w:hAnsi="Times New Roman" w:cs="Times New Roman"/>
          <w:sz w:val="24"/>
          <w:szCs w:val="24"/>
        </w:rPr>
        <w:t>for institusjonen</w:t>
      </w:r>
      <w:r w:rsidR="00DB338B" w:rsidRPr="00026771">
        <w:rPr>
          <w:rFonts w:ascii="Times New Roman" w:hAnsi="Times New Roman" w:cs="Times New Roman"/>
          <w:sz w:val="24"/>
          <w:szCs w:val="24"/>
        </w:rPr>
        <w:t>,</w:t>
      </w:r>
      <w:r w:rsidRPr="00026771">
        <w:rPr>
          <w:rFonts w:ascii="Times New Roman" w:hAnsi="Times New Roman" w:cs="Times New Roman"/>
          <w:sz w:val="24"/>
          <w:szCs w:val="24"/>
        </w:rPr>
        <w:t xml:space="preserve"> må imidlertid </w:t>
      </w:r>
      <w:r w:rsidR="00F14436">
        <w:rPr>
          <w:rFonts w:ascii="Times New Roman" w:hAnsi="Times New Roman" w:cs="Times New Roman"/>
          <w:sz w:val="24"/>
          <w:szCs w:val="24"/>
        </w:rPr>
        <w:t>S</w:t>
      </w:r>
      <w:r w:rsidRPr="00026771">
        <w:rPr>
          <w:rFonts w:ascii="Times New Roman" w:hAnsi="Times New Roman" w:cs="Times New Roman"/>
          <w:sz w:val="24"/>
          <w:szCs w:val="24"/>
        </w:rPr>
        <w:t>tortinget eksplisitt bevilge midler til det nye studiet.  Skjer ikke dette vil departementet sørge for at endringen gjøres «budsjettnøytral» ved at basisbevilgningen reduseres tilsvarende som stykkprisfinansieringen øker: «</w:t>
      </w:r>
      <w:r w:rsidR="00723674" w:rsidRPr="00026771">
        <w:rPr>
          <w:rFonts w:ascii="Times New Roman" w:hAnsi="Times New Roman" w:cs="Times New Roman"/>
          <w:sz w:val="24"/>
          <w:szCs w:val="24"/>
        </w:rPr>
        <w:t>Heving av kategori medfører at</w:t>
      </w:r>
      <w:r w:rsidR="00736F87">
        <w:rPr>
          <w:rFonts w:ascii="Times New Roman" w:hAnsi="Times New Roman" w:cs="Times New Roman"/>
          <w:sz w:val="24"/>
          <w:szCs w:val="24"/>
        </w:rPr>
        <w:t xml:space="preserve"> </w:t>
      </w:r>
      <w:r w:rsidR="00723674" w:rsidRPr="00026771">
        <w:rPr>
          <w:rFonts w:ascii="Times New Roman" w:hAnsi="Times New Roman" w:cs="Times New Roman"/>
          <w:sz w:val="24"/>
          <w:szCs w:val="24"/>
        </w:rPr>
        <w:t>departementet i endringsåret justerer ned den langsiktige, strategiske bevilgningen og</w:t>
      </w:r>
      <w:r w:rsidR="00736F87">
        <w:rPr>
          <w:rFonts w:ascii="Times New Roman" w:hAnsi="Times New Roman" w:cs="Times New Roman"/>
          <w:sz w:val="24"/>
          <w:szCs w:val="24"/>
        </w:rPr>
        <w:t xml:space="preserve"> </w:t>
      </w:r>
      <w:r w:rsidR="00723674" w:rsidRPr="00026771">
        <w:rPr>
          <w:rFonts w:ascii="Times New Roman" w:hAnsi="Times New Roman" w:cs="Times New Roman"/>
          <w:sz w:val="24"/>
          <w:szCs w:val="24"/>
        </w:rPr>
        <w:t>tilsvarende opp den resultatbaserte uttellingen, slik at total budsjettramme er uendret. En</w:t>
      </w:r>
      <w:r w:rsidR="00736F87">
        <w:rPr>
          <w:rFonts w:ascii="Times New Roman" w:hAnsi="Times New Roman" w:cs="Times New Roman"/>
          <w:sz w:val="24"/>
          <w:szCs w:val="24"/>
        </w:rPr>
        <w:t xml:space="preserve"> </w:t>
      </w:r>
      <w:r w:rsidR="00723674" w:rsidRPr="00026771">
        <w:rPr>
          <w:rFonts w:ascii="Times New Roman" w:hAnsi="Times New Roman" w:cs="Times New Roman"/>
          <w:sz w:val="24"/>
          <w:szCs w:val="24"/>
        </w:rPr>
        <w:t>økning/reduksjon i resultatbasert uttelling i påfølgende år vil være resultat av en eventuell</w:t>
      </w:r>
      <w:r w:rsidR="00736F87">
        <w:rPr>
          <w:rFonts w:ascii="Times New Roman" w:hAnsi="Times New Roman" w:cs="Times New Roman"/>
          <w:sz w:val="24"/>
          <w:szCs w:val="24"/>
        </w:rPr>
        <w:t xml:space="preserve"> </w:t>
      </w:r>
      <w:r w:rsidR="00723674" w:rsidRPr="00026771">
        <w:t>økning/reduksjon i antall avlagte studiepoeng, beregnet med den nye kategorisatsen.»</w:t>
      </w:r>
      <w:r w:rsidR="00E55805" w:rsidRPr="00026771">
        <w:t xml:space="preserve">. </w:t>
      </w:r>
    </w:p>
    <w:p w:rsidR="00324F65" w:rsidRDefault="00324F65">
      <w:pPr>
        <w:rPr>
          <w:rFonts w:ascii="Times New Roman" w:hAnsi="Times New Roman" w:cs="Times New Roman"/>
          <w:sz w:val="24"/>
          <w:szCs w:val="24"/>
        </w:rPr>
      </w:pPr>
    </w:p>
    <w:p w:rsidR="001F2891" w:rsidRPr="001F2891" w:rsidRDefault="001F2891" w:rsidP="001F2891">
      <w:pPr>
        <w:pStyle w:val="Heading2"/>
      </w:pPr>
      <w:r>
        <w:t>Avsluttende kommentarer</w:t>
      </w:r>
    </w:p>
    <w:p w:rsidR="00F14436" w:rsidRDefault="00F14436" w:rsidP="00F1443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Systemet inviterer til en rekke ulike typer spill, og det er god grunn til å anta at systemet gir </w:t>
      </w:r>
      <w:r w:rsidR="00C4297B">
        <w:rPr>
          <w:rFonts w:ascii="Times New Roman" w:hAnsi="Times New Roman" w:cs="Times New Roman"/>
          <w:sz w:val="24"/>
          <w:szCs w:val="24"/>
        </w:rPr>
        <w:t>«</w:t>
      </w:r>
      <w:r>
        <w:rPr>
          <w:rFonts w:ascii="Times New Roman" w:hAnsi="Times New Roman" w:cs="Times New Roman"/>
          <w:sz w:val="24"/>
          <w:szCs w:val="24"/>
        </w:rPr>
        <w:t>perverse</w:t>
      </w:r>
      <w:r w:rsidR="00C4297B">
        <w:rPr>
          <w:rFonts w:ascii="Times New Roman" w:hAnsi="Times New Roman" w:cs="Times New Roman"/>
          <w:sz w:val="24"/>
          <w:szCs w:val="24"/>
        </w:rPr>
        <w:t>»</w:t>
      </w:r>
      <w:r>
        <w:rPr>
          <w:rFonts w:ascii="Times New Roman" w:hAnsi="Times New Roman" w:cs="Times New Roman"/>
          <w:sz w:val="24"/>
          <w:szCs w:val="24"/>
        </w:rPr>
        <w:t xml:space="preserve"> insentiver til utdanningsinstitusjonene.  </w:t>
      </w:r>
      <w:r w:rsidR="00C4297B">
        <w:rPr>
          <w:rFonts w:ascii="Times New Roman" w:hAnsi="Times New Roman" w:cs="Times New Roman"/>
          <w:sz w:val="24"/>
          <w:szCs w:val="24"/>
        </w:rPr>
        <w:t xml:space="preserve">Mange institusjoner etablerer trolig </w:t>
      </w:r>
      <w:r>
        <w:rPr>
          <w:rFonts w:ascii="Times New Roman" w:hAnsi="Times New Roman" w:cs="Times New Roman"/>
          <w:sz w:val="24"/>
          <w:szCs w:val="24"/>
        </w:rPr>
        <w:t>billige studie</w:t>
      </w:r>
      <w:r w:rsidR="00C4297B">
        <w:rPr>
          <w:rFonts w:ascii="Times New Roman" w:hAnsi="Times New Roman" w:cs="Times New Roman"/>
          <w:sz w:val="24"/>
          <w:szCs w:val="24"/>
        </w:rPr>
        <w:t>plasse</w:t>
      </w:r>
      <w:r>
        <w:rPr>
          <w:rFonts w:ascii="Times New Roman" w:hAnsi="Times New Roman" w:cs="Times New Roman"/>
          <w:sz w:val="24"/>
          <w:szCs w:val="24"/>
        </w:rPr>
        <w:t xml:space="preserve">r på </w:t>
      </w:r>
      <w:r w:rsidR="00C4297B">
        <w:rPr>
          <w:rFonts w:ascii="Times New Roman" w:hAnsi="Times New Roman" w:cs="Times New Roman"/>
          <w:sz w:val="24"/>
          <w:szCs w:val="24"/>
        </w:rPr>
        <w:t>fag</w:t>
      </w:r>
      <w:r>
        <w:rPr>
          <w:rFonts w:ascii="Times New Roman" w:hAnsi="Times New Roman" w:cs="Times New Roman"/>
          <w:sz w:val="24"/>
          <w:szCs w:val="24"/>
        </w:rPr>
        <w:t xml:space="preserve">områder som ikke nødvendigvis har høy samfunnsmessig prioritet og venter med å utvide kapasiteten på områder hvor </w:t>
      </w:r>
      <w:r w:rsidR="00C4297B">
        <w:rPr>
          <w:rFonts w:ascii="Times New Roman" w:hAnsi="Times New Roman" w:cs="Times New Roman"/>
          <w:sz w:val="24"/>
          <w:szCs w:val="24"/>
        </w:rPr>
        <w:t>de</w:t>
      </w:r>
      <w:r>
        <w:rPr>
          <w:rFonts w:ascii="Times New Roman" w:hAnsi="Times New Roman" w:cs="Times New Roman"/>
          <w:sz w:val="24"/>
          <w:szCs w:val="24"/>
        </w:rPr>
        <w:t xml:space="preserve"> tror det en gang i </w:t>
      </w:r>
      <w:r w:rsidR="00C4297B">
        <w:rPr>
          <w:rFonts w:ascii="Times New Roman" w:hAnsi="Times New Roman" w:cs="Times New Roman"/>
          <w:sz w:val="24"/>
          <w:szCs w:val="24"/>
        </w:rPr>
        <w:t>nær framtid</w:t>
      </w:r>
      <w:r>
        <w:rPr>
          <w:rFonts w:ascii="Times New Roman" w:hAnsi="Times New Roman" w:cs="Times New Roman"/>
          <w:sz w:val="24"/>
          <w:szCs w:val="24"/>
        </w:rPr>
        <w:t xml:space="preserve"> kan være mulig å </w:t>
      </w:r>
      <w:r>
        <w:rPr>
          <w:rFonts w:ascii="Times New Roman" w:hAnsi="Times New Roman" w:cs="Times New Roman"/>
          <w:sz w:val="24"/>
          <w:szCs w:val="24"/>
        </w:rPr>
        <w:lastRenderedPageBreak/>
        <w:t xml:space="preserve">sikre «friske midler» gjennom tildeling av </w:t>
      </w:r>
      <w:r w:rsidR="00C4297B">
        <w:rPr>
          <w:rFonts w:ascii="Times New Roman" w:hAnsi="Times New Roman" w:cs="Times New Roman"/>
          <w:sz w:val="24"/>
          <w:szCs w:val="24"/>
        </w:rPr>
        <w:t xml:space="preserve">nye </w:t>
      </w:r>
      <w:r>
        <w:rPr>
          <w:rFonts w:ascii="Times New Roman" w:hAnsi="Times New Roman" w:cs="Times New Roman"/>
          <w:sz w:val="24"/>
          <w:szCs w:val="24"/>
        </w:rPr>
        <w:t xml:space="preserve">fullfinansierte studieplasser.  Det er </w:t>
      </w:r>
      <w:r w:rsidR="00786C9E">
        <w:rPr>
          <w:rFonts w:ascii="Times New Roman" w:hAnsi="Times New Roman" w:cs="Times New Roman"/>
          <w:sz w:val="24"/>
          <w:szCs w:val="24"/>
        </w:rPr>
        <w:t xml:space="preserve">også god grunn til å tvile på om sektorens </w:t>
      </w:r>
      <w:r w:rsidR="00D750D3">
        <w:rPr>
          <w:rFonts w:ascii="Times New Roman" w:hAnsi="Times New Roman" w:cs="Times New Roman"/>
          <w:sz w:val="24"/>
          <w:szCs w:val="24"/>
        </w:rPr>
        <w:t>kvalitetssi</w:t>
      </w:r>
      <w:r>
        <w:rPr>
          <w:rFonts w:ascii="Times New Roman" w:hAnsi="Times New Roman" w:cs="Times New Roman"/>
          <w:sz w:val="24"/>
          <w:szCs w:val="24"/>
        </w:rPr>
        <w:t>k</w:t>
      </w:r>
      <w:r w:rsidR="00D750D3">
        <w:rPr>
          <w:rFonts w:ascii="Times New Roman" w:hAnsi="Times New Roman" w:cs="Times New Roman"/>
          <w:sz w:val="24"/>
          <w:szCs w:val="24"/>
        </w:rPr>
        <w:t>r</w:t>
      </w:r>
      <w:r w:rsidR="00786C9E">
        <w:rPr>
          <w:rFonts w:ascii="Times New Roman" w:hAnsi="Times New Roman" w:cs="Times New Roman"/>
          <w:sz w:val="24"/>
          <w:szCs w:val="24"/>
        </w:rPr>
        <w:t>ingssystemer – NOKUT og institusjonenes egne systemer</w:t>
      </w:r>
      <w:r>
        <w:rPr>
          <w:rFonts w:ascii="Times New Roman" w:hAnsi="Times New Roman" w:cs="Times New Roman"/>
          <w:sz w:val="24"/>
          <w:szCs w:val="24"/>
        </w:rPr>
        <w:t>, hindrer at kvaliteten og relevansen av studietilbudene forringes som følge av stykkprisfinansiering</w:t>
      </w:r>
      <w:r w:rsidR="00D750D3">
        <w:rPr>
          <w:rFonts w:ascii="Times New Roman" w:hAnsi="Times New Roman" w:cs="Times New Roman"/>
          <w:sz w:val="24"/>
          <w:szCs w:val="24"/>
        </w:rPr>
        <w:t xml:space="preserve"> og fristilling av institusjonene</w:t>
      </w:r>
      <w:r>
        <w:rPr>
          <w:rFonts w:ascii="Times New Roman" w:hAnsi="Times New Roman" w:cs="Times New Roman"/>
          <w:sz w:val="24"/>
          <w:szCs w:val="24"/>
        </w:rPr>
        <w:t>.  Det</w:t>
      </w:r>
      <w:r w:rsidR="00D750D3">
        <w:rPr>
          <w:rFonts w:ascii="Times New Roman" w:hAnsi="Times New Roman" w:cs="Times New Roman"/>
          <w:sz w:val="24"/>
          <w:szCs w:val="24"/>
        </w:rPr>
        <w:t>te</w:t>
      </w:r>
      <w:r>
        <w:rPr>
          <w:rFonts w:ascii="Times New Roman" w:hAnsi="Times New Roman" w:cs="Times New Roman"/>
          <w:sz w:val="24"/>
          <w:szCs w:val="24"/>
        </w:rPr>
        <w:t xml:space="preserve"> er i det minste problemstillinger det er god grunn til å undersøke videre.</w:t>
      </w:r>
      <w:r w:rsidR="00D750D3">
        <w:rPr>
          <w:rFonts w:ascii="Times New Roman" w:hAnsi="Times New Roman" w:cs="Times New Roman"/>
          <w:sz w:val="24"/>
          <w:szCs w:val="24"/>
        </w:rPr>
        <w:t xml:space="preserve"> </w:t>
      </w:r>
    </w:p>
    <w:p w:rsidR="00F14436" w:rsidRPr="00026771" w:rsidRDefault="00F14436" w:rsidP="00F1443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F14436" w:rsidRPr="00026771" w:rsidRDefault="00F14436">
      <w:pPr>
        <w:rPr>
          <w:rFonts w:ascii="Times New Roman" w:hAnsi="Times New Roman" w:cs="Times New Roman"/>
          <w:sz w:val="24"/>
          <w:szCs w:val="24"/>
        </w:rPr>
      </w:pPr>
      <w:bookmarkStart w:id="1" w:name="_GoBack"/>
      <w:bookmarkEnd w:id="1"/>
    </w:p>
    <w:sectPr w:rsidR="00F14436" w:rsidRPr="00026771">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436" w:rsidRDefault="00F14436" w:rsidP="008854BA">
      <w:pPr>
        <w:spacing w:after="0" w:line="240" w:lineRule="auto"/>
      </w:pPr>
      <w:r>
        <w:separator/>
      </w:r>
    </w:p>
  </w:endnote>
  <w:endnote w:type="continuationSeparator" w:id="0">
    <w:p w:rsidR="00F14436" w:rsidRDefault="00F14436" w:rsidP="0088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Italic">
    <w:panose1 w:val="00000000000000000000"/>
    <w:charset w:val="00"/>
    <w:family w:val="swiss"/>
    <w:notTrueType/>
    <w:pitch w:val="default"/>
    <w:sig w:usb0="00000003" w:usb1="00000000" w:usb2="00000000" w:usb3="00000000" w:csb0="00000001" w:csb1="00000000"/>
  </w:font>
  <w:font w:name="CenturyOldStyle">
    <w:panose1 w:val="00000000000000000000"/>
    <w:charset w:val="00"/>
    <w:family w:val="roman"/>
    <w:notTrueType/>
    <w:pitch w:val="default"/>
    <w:sig w:usb0="00000003" w:usb1="00000000" w:usb2="00000000" w:usb3="00000000" w:csb0="00000001" w:csb1="00000000"/>
  </w:font>
  <w:font w:name="DepCenturyOldStyle-Regular">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436" w:rsidRDefault="00F14436" w:rsidP="008854BA">
      <w:pPr>
        <w:spacing w:after="0" w:line="240" w:lineRule="auto"/>
      </w:pPr>
      <w:r>
        <w:separator/>
      </w:r>
    </w:p>
  </w:footnote>
  <w:footnote w:type="continuationSeparator" w:id="0">
    <w:p w:rsidR="00F14436" w:rsidRDefault="00F14436" w:rsidP="008854BA">
      <w:pPr>
        <w:spacing w:after="0" w:line="240" w:lineRule="auto"/>
      </w:pPr>
      <w:r>
        <w:continuationSeparator/>
      </w:r>
    </w:p>
  </w:footnote>
  <w:footnote w:id="1">
    <w:p w:rsidR="00F14436" w:rsidRPr="00A1326E" w:rsidRDefault="00F14436">
      <w:pPr>
        <w:pStyle w:val="FootnoteText"/>
        <w:rPr>
          <w:rFonts w:ascii="Times New Roman" w:hAnsi="Times New Roman" w:cs="Times New Roman"/>
          <w:sz w:val="18"/>
          <w:szCs w:val="18"/>
        </w:rPr>
      </w:pPr>
      <w:r>
        <w:rPr>
          <w:rStyle w:val="FootnoteReference"/>
        </w:rPr>
        <w:footnoteRef/>
      </w:r>
      <w:r>
        <w:t xml:space="preserve"> </w:t>
      </w:r>
      <w:r w:rsidRPr="00A1326E">
        <w:rPr>
          <w:rFonts w:ascii="Times New Roman" w:eastAsia="Times New Roman" w:hAnsi="Times New Roman" w:cs="Times New Roman"/>
          <w:bCs/>
          <w:sz w:val="18"/>
          <w:szCs w:val="18"/>
        </w:rPr>
        <w:t xml:space="preserve">NOU 2000:14, </w:t>
      </w:r>
      <w:proofErr w:type="spellStart"/>
      <w:r w:rsidRPr="00A1326E">
        <w:rPr>
          <w:rFonts w:ascii="Times New Roman" w:eastAsia="Times New Roman" w:hAnsi="Times New Roman" w:cs="Times New Roman"/>
          <w:bCs/>
          <w:sz w:val="18"/>
          <w:szCs w:val="18"/>
        </w:rPr>
        <w:t>kap</w:t>
      </w:r>
      <w:proofErr w:type="spellEnd"/>
      <w:r w:rsidRPr="00A1326E">
        <w:rPr>
          <w:rFonts w:ascii="Times New Roman" w:eastAsia="Times New Roman" w:hAnsi="Times New Roman" w:cs="Times New Roman"/>
          <w:bCs/>
          <w:sz w:val="18"/>
          <w:szCs w:val="18"/>
        </w:rPr>
        <w:t>. 13.5.4</w:t>
      </w:r>
    </w:p>
  </w:footnote>
  <w:footnote w:id="2">
    <w:p w:rsidR="00F14436" w:rsidRPr="00A1326E" w:rsidRDefault="00F14436">
      <w:pPr>
        <w:pStyle w:val="FootnoteText"/>
        <w:rPr>
          <w:rFonts w:ascii="Times New Roman" w:hAnsi="Times New Roman" w:cs="Times New Roman"/>
          <w:sz w:val="18"/>
          <w:szCs w:val="18"/>
        </w:rPr>
      </w:pPr>
      <w:r w:rsidRPr="00A1326E">
        <w:rPr>
          <w:rStyle w:val="FootnoteReference"/>
          <w:rFonts w:ascii="Times New Roman" w:hAnsi="Times New Roman" w:cs="Times New Roman"/>
          <w:sz w:val="18"/>
          <w:szCs w:val="18"/>
        </w:rPr>
        <w:footnoteRef/>
      </w:r>
      <w:r w:rsidRPr="00A1326E">
        <w:rPr>
          <w:rFonts w:ascii="Times New Roman" w:hAnsi="Times New Roman" w:cs="Times New Roman"/>
          <w:sz w:val="18"/>
          <w:szCs w:val="18"/>
        </w:rPr>
        <w:t xml:space="preserve"> </w:t>
      </w:r>
      <w:proofErr w:type="spellStart"/>
      <w:r w:rsidRPr="00A1326E">
        <w:rPr>
          <w:rFonts w:ascii="Times New Roman" w:hAnsi="Times New Roman" w:cs="Times New Roman"/>
          <w:sz w:val="18"/>
          <w:szCs w:val="18"/>
        </w:rPr>
        <w:t>Kap</w:t>
      </w:r>
      <w:proofErr w:type="spellEnd"/>
      <w:r w:rsidRPr="00A1326E">
        <w:rPr>
          <w:rFonts w:ascii="Times New Roman" w:hAnsi="Times New Roman" w:cs="Times New Roman"/>
          <w:sz w:val="18"/>
          <w:szCs w:val="18"/>
        </w:rPr>
        <w:t>. 13.5.4</w:t>
      </w:r>
      <w:r>
        <w:rPr>
          <w:rFonts w:ascii="Times New Roman" w:hAnsi="Times New Roman" w:cs="Times New Roman"/>
          <w:sz w:val="18"/>
          <w:szCs w:val="18"/>
        </w:rPr>
        <w:t xml:space="preserve"> gjengitt i sin helhet</w:t>
      </w:r>
      <w:r w:rsidR="00AE4DD2">
        <w:rPr>
          <w:rFonts w:ascii="Times New Roman" w:hAnsi="Times New Roman" w:cs="Times New Roman"/>
          <w:sz w:val="18"/>
          <w:szCs w:val="18"/>
        </w:rPr>
        <w:t xml:space="preserve"> bortsett fra at fotnoter </w:t>
      </w:r>
      <w:r w:rsidR="00E5446D">
        <w:rPr>
          <w:rFonts w:ascii="Times New Roman" w:hAnsi="Times New Roman" w:cs="Times New Roman"/>
          <w:sz w:val="18"/>
          <w:szCs w:val="18"/>
        </w:rPr>
        <w:t xml:space="preserve">og enkelte henvisninger til andre kapitler i innstillingen </w:t>
      </w:r>
      <w:r w:rsidR="00AE4DD2">
        <w:rPr>
          <w:rFonts w:ascii="Times New Roman" w:hAnsi="Times New Roman" w:cs="Times New Roman"/>
          <w:sz w:val="18"/>
          <w:szCs w:val="18"/>
        </w:rPr>
        <w:t>er fjernet</w:t>
      </w:r>
      <w:r>
        <w:rPr>
          <w:rFonts w:ascii="Times New Roman" w:hAnsi="Times New Roman" w:cs="Times New Roman"/>
          <w:sz w:val="18"/>
          <w:szCs w:val="18"/>
        </w:rPr>
        <w:t>.</w:t>
      </w:r>
    </w:p>
  </w:footnote>
  <w:footnote w:id="3">
    <w:p w:rsidR="00E5446D" w:rsidRDefault="00E5446D">
      <w:pPr>
        <w:pStyle w:val="FootnoteText"/>
      </w:pPr>
      <w:r>
        <w:rPr>
          <w:rStyle w:val="FootnoteReference"/>
        </w:rPr>
        <w:footnoteRef/>
      </w:r>
      <w:r>
        <w:t xml:space="preserve"> </w:t>
      </w:r>
      <w:proofErr w:type="spellStart"/>
      <w:r>
        <w:t>Akerlof</w:t>
      </w:r>
      <w:proofErr w:type="spellEnd"/>
      <w:r>
        <w:t xml:space="preserve"> fikk i 2001 Nobelprisen i økonomi for blant annet denne artikkelen. Se </w:t>
      </w:r>
      <w:hyperlink r:id="rId1" w:history="1">
        <w:r w:rsidRPr="006D4B0D">
          <w:rPr>
            <w:rStyle w:val="Hyperlink"/>
          </w:rPr>
          <w:t>http://en.wikipedia.org/wiki/Akerlof</w:t>
        </w:r>
      </w:hyperlink>
      <w:r>
        <w:t xml:space="preserve"> </w:t>
      </w:r>
    </w:p>
  </w:footnote>
  <w:footnote w:id="4">
    <w:p w:rsidR="00F14436" w:rsidRDefault="00F14436">
      <w:pPr>
        <w:pStyle w:val="FootnoteText"/>
      </w:pPr>
      <w:r>
        <w:rPr>
          <w:rStyle w:val="FootnoteReference"/>
        </w:rPr>
        <w:footnoteRef/>
      </w:r>
      <w:r>
        <w:rPr>
          <w:rFonts w:ascii="Times New Roman" w:eastAsia="Times New Roman" w:hAnsi="Times New Roman" w:cs="Times New Roman"/>
          <w:sz w:val="24"/>
          <w:szCs w:val="24"/>
        </w:rPr>
        <w:t xml:space="preserve"> </w:t>
      </w:r>
      <w:r w:rsidRPr="00086F0E">
        <w:rPr>
          <w:rFonts w:ascii="Times New Roman" w:eastAsia="Times New Roman" w:hAnsi="Times New Roman" w:cs="Times New Roman"/>
          <w:sz w:val="18"/>
          <w:szCs w:val="18"/>
        </w:rPr>
        <w:t xml:space="preserve">Utdrag fra </w:t>
      </w:r>
      <w:proofErr w:type="spellStart"/>
      <w:r w:rsidRPr="00086F0E">
        <w:rPr>
          <w:rFonts w:ascii="Times New Roman" w:eastAsia="Times New Roman" w:hAnsi="Times New Roman" w:cs="Times New Roman"/>
          <w:sz w:val="18"/>
          <w:szCs w:val="18"/>
        </w:rPr>
        <w:t>kap</w:t>
      </w:r>
      <w:proofErr w:type="spellEnd"/>
      <w:r w:rsidRPr="00086F0E">
        <w:rPr>
          <w:rFonts w:ascii="Times New Roman" w:eastAsia="Times New Roman" w:hAnsi="Times New Roman" w:cs="Times New Roman"/>
          <w:sz w:val="18"/>
          <w:szCs w:val="18"/>
        </w:rPr>
        <w:t xml:space="preserve">. 13.6.8. </w:t>
      </w:r>
      <w:r>
        <w:rPr>
          <w:rFonts w:ascii="Times New Roman" w:eastAsia="Times New Roman" w:hAnsi="Times New Roman" w:cs="Times New Roman"/>
          <w:sz w:val="18"/>
          <w:szCs w:val="18"/>
        </w:rPr>
        <w:t xml:space="preserve">Dette sluttet hele utvalget opp om. </w:t>
      </w:r>
      <w:r w:rsidR="00AE4DD2">
        <w:rPr>
          <w:rFonts w:ascii="Times New Roman" w:eastAsia="Times New Roman" w:hAnsi="Times New Roman" w:cs="Times New Roman"/>
          <w:sz w:val="18"/>
          <w:szCs w:val="18"/>
        </w:rPr>
        <w:t>E</w:t>
      </w:r>
      <w:r w:rsidRPr="00086F0E">
        <w:rPr>
          <w:rFonts w:ascii="Times New Roman" w:eastAsia="Times New Roman" w:hAnsi="Times New Roman" w:cs="Times New Roman"/>
          <w:sz w:val="18"/>
          <w:szCs w:val="18"/>
        </w:rPr>
        <w:t xml:space="preserve">t flertall foreslo i tillegg å innføre </w:t>
      </w:r>
      <w:r>
        <w:rPr>
          <w:rFonts w:ascii="Times New Roman" w:eastAsia="Times New Roman" w:hAnsi="Times New Roman" w:cs="Times New Roman"/>
          <w:sz w:val="18"/>
          <w:szCs w:val="18"/>
        </w:rPr>
        <w:t xml:space="preserve">en </w:t>
      </w:r>
      <w:r w:rsidRPr="00086F0E">
        <w:rPr>
          <w:rFonts w:ascii="Times New Roman" w:eastAsia="Times New Roman" w:hAnsi="Times New Roman" w:cs="Times New Roman"/>
          <w:sz w:val="18"/>
          <w:szCs w:val="18"/>
        </w:rPr>
        <w:t>gebyrstipendkomponent (en «voucher»-ordning).</w:t>
      </w:r>
    </w:p>
  </w:footnote>
  <w:footnote w:id="5">
    <w:p w:rsidR="00F14436" w:rsidRPr="00E5446D" w:rsidRDefault="00F14436">
      <w:pPr>
        <w:pStyle w:val="FootnoteText"/>
        <w:rPr>
          <w:lang w:val="nn-NO"/>
        </w:rPr>
      </w:pPr>
      <w:r>
        <w:rPr>
          <w:rStyle w:val="FootnoteReference"/>
        </w:rPr>
        <w:footnoteRef/>
      </w:r>
      <w:r w:rsidRPr="00E5446D">
        <w:rPr>
          <w:lang w:val="nn-NO"/>
        </w:rPr>
        <w:t xml:space="preserve"> </w:t>
      </w:r>
      <w:r w:rsidRPr="00E5446D">
        <w:rPr>
          <w:rFonts w:ascii="Times New Roman" w:hAnsi="Times New Roman" w:cs="Times New Roman"/>
          <w:sz w:val="18"/>
          <w:szCs w:val="18"/>
          <w:lang w:val="nn-NO"/>
        </w:rPr>
        <w:t xml:space="preserve">Utdrag </w:t>
      </w:r>
      <w:proofErr w:type="spellStart"/>
      <w:r w:rsidRPr="00E5446D">
        <w:rPr>
          <w:rFonts w:ascii="Times New Roman" w:hAnsi="Times New Roman" w:cs="Times New Roman"/>
          <w:sz w:val="18"/>
          <w:szCs w:val="18"/>
          <w:lang w:val="nn-NO"/>
        </w:rPr>
        <w:t>fra</w:t>
      </w:r>
      <w:proofErr w:type="spellEnd"/>
      <w:r w:rsidRPr="00E5446D">
        <w:rPr>
          <w:rFonts w:ascii="Times New Roman" w:hAnsi="Times New Roman" w:cs="Times New Roman"/>
          <w:sz w:val="18"/>
          <w:szCs w:val="18"/>
          <w:lang w:val="nn-NO"/>
        </w:rPr>
        <w:t xml:space="preserve"> kap. 7.6</w:t>
      </w:r>
    </w:p>
  </w:footnote>
  <w:footnote w:id="6">
    <w:p w:rsidR="00A34ABC" w:rsidRPr="00E5446D" w:rsidRDefault="00A34ABC">
      <w:pPr>
        <w:pStyle w:val="FootnoteText"/>
        <w:rPr>
          <w:lang w:val="nn-NO"/>
        </w:rPr>
      </w:pPr>
      <w:r>
        <w:rPr>
          <w:rStyle w:val="FootnoteReference"/>
        </w:rPr>
        <w:footnoteRef/>
      </w:r>
      <w:r w:rsidRPr="00E5446D">
        <w:rPr>
          <w:lang w:val="nn-NO"/>
        </w:rPr>
        <w:t xml:space="preserve"> </w:t>
      </w:r>
      <w:r w:rsidRPr="00E5446D">
        <w:rPr>
          <w:lang w:val="nn-NO"/>
        </w:rPr>
        <w:t>Utdrag kap. 15.5</w:t>
      </w:r>
      <w:r w:rsidRPr="00E5446D">
        <w:rPr>
          <w:rFonts w:ascii="Times New Roman" w:eastAsia="Times New Roman" w:hAnsi="Times New Roman" w:cs="Times New Roman"/>
          <w:sz w:val="24"/>
          <w:szCs w:val="24"/>
          <w:lang w:val="nn-NO"/>
        </w:rPr>
        <w:t xml:space="preserve"> </w:t>
      </w:r>
    </w:p>
  </w:footnote>
  <w:footnote w:id="7">
    <w:p w:rsidR="00F14436" w:rsidRDefault="00F14436">
      <w:pPr>
        <w:pStyle w:val="FootnoteText"/>
      </w:pPr>
      <w:r>
        <w:rPr>
          <w:rStyle w:val="FootnoteReference"/>
        </w:rPr>
        <w:footnoteRef/>
      </w:r>
      <w:r>
        <w:t xml:space="preserve"> </w:t>
      </w:r>
      <w:r>
        <w:rPr>
          <w:rFonts w:ascii="CenturyOldStyle" w:hAnsi="CenturyOldStyle" w:cs="CenturyOldStyle"/>
        </w:rPr>
        <w:t xml:space="preserve">Se Tabell 6 i Forskerforbundet: Studieplasser på </w:t>
      </w:r>
      <w:proofErr w:type="spellStart"/>
      <w:proofErr w:type="gramStart"/>
      <w:r>
        <w:rPr>
          <w:rFonts w:ascii="CenturyOldStyle" w:hAnsi="CenturyOldStyle" w:cs="CenturyOldStyle"/>
        </w:rPr>
        <w:t>marginalen</w:t>
      </w:r>
      <w:proofErr w:type="spellEnd"/>
      <w:r>
        <w:rPr>
          <w:rFonts w:ascii="CenturyOldStyle" w:hAnsi="CenturyOldStyle" w:cs="CenturyOldStyle"/>
        </w:rPr>
        <w:t xml:space="preserve">,  </w:t>
      </w:r>
      <w:r>
        <w:rPr>
          <w:rFonts w:ascii="CenturyOldStyle" w:hAnsi="CenturyOldStyle" w:cs="CenturyOldStyle"/>
        </w:rPr>
        <w:fldChar w:fldCharType="begin"/>
      </w:r>
      <w:proofErr w:type="gramEnd"/>
      <w:r>
        <w:rPr>
          <w:rFonts w:ascii="CenturyOldStyle" w:hAnsi="CenturyOldStyle" w:cs="CenturyOldStyle"/>
        </w:rPr>
        <w:instrText xml:space="preserve"> HYPERLINK "</w:instrText>
      </w:r>
      <w:r w:rsidRPr="00705D60">
        <w:rPr>
          <w:rFonts w:ascii="CenturyOldStyle" w:hAnsi="CenturyOldStyle" w:cs="CenturyOldStyle"/>
        </w:rPr>
        <w:instrText>http://www.forskerforbundet.no/upload/skriftserien/Skriftserien_2011-02_marginalen.pdf</w:instrText>
      </w:r>
      <w:r>
        <w:rPr>
          <w:rFonts w:ascii="CenturyOldStyle" w:hAnsi="CenturyOldStyle" w:cs="CenturyOldStyle"/>
        </w:rPr>
        <w:instrText xml:space="preserve">" </w:instrText>
      </w:r>
      <w:r>
        <w:rPr>
          <w:rFonts w:ascii="CenturyOldStyle" w:hAnsi="CenturyOldStyle" w:cs="CenturyOldStyle"/>
        </w:rPr>
        <w:fldChar w:fldCharType="separate"/>
      </w:r>
      <w:r w:rsidRPr="00F65599">
        <w:rPr>
          <w:rStyle w:val="Hyperlink"/>
          <w:rFonts w:ascii="CenturyOldStyle" w:hAnsi="CenturyOldStyle" w:cs="CenturyOldStyle"/>
        </w:rPr>
        <w:t>http://www.forskerforbundet.no/upload/skriftserien/Skriftserien_2011-02_marginalen.pdf</w:t>
      </w:r>
      <w:r>
        <w:rPr>
          <w:rFonts w:ascii="CenturyOldStyle" w:hAnsi="CenturyOldStyle" w:cs="CenturyOldStyle"/>
        </w:rPr>
        <w:fldChar w:fldCharType="end"/>
      </w:r>
    </w:p>
  </w:footnote>
  <w:footnote w:id="8">
    <w:p w:rsidR="00F14436" w:rsidRDefault="00F14436" w:rsidP="008854BA">
      <w:pPr>
        <w:autoSpaceDE w:val="0"/>
        <w:autoSpaceDN w:val="0"/>
        <w:adjustRightInd w:val="0"/>
        <w:spacing w:after="0" w:line="240" w:lineRule="auto"/>
        <w:rPr>
          <w:rFonts w:ascii="CenturyOldStyle" w:hAnsi="CenturyOldStyle" w:cs="CenturyOldStyle"/>
        </w:rPr>
      </w:pPr>
      <w:r>
        <w:rPr>
          <w:rStyle w:val="FootnoteReference"/>
        </w:rPr>
        <w:footnoteRef/>
      </w:r>
      <w:r>
        <w:t xml:space="preserve"> </w:t>
      </w:r>
      <w:r>
        <w:rPr>
          <w:rFonts w:ascii="CenturyOldStyle" w:hAnsi="CenturyOldStyle" w:cs="CenturyOldStyle"/>
        </w:rPr>
        <w:t>Kfr. side 71 i SSØ 2008: Samfunnsøkonomisk analyse av strukturendringer i universitets- og høyskolesektoren. Senter for statlig økonomistyring. Rapport 1/2008.</w:t>
      </w:r>
    </w:p>
    <w:p w:rsidR="00F14436" w:rsidRDefault="00586541" w:rsidP="008854BA">
      <w:pPr>
        <w:pStyle w:val="FootnoteText"/>
      </w:pPr>
      <w:hyperlink r:id="rId2" w:history="1">
        <w:r w:rsidR="00F14436" w:rsidRPr="00F65599">
          <w:rPr>
            <w:rStyle w:val="Hyperlink"/>
            <w:rFonts w:ascii="CenturyOldStyle" w:hAnsi="CenturyOldStyle" w:cs="CenturyOldStyle"/>
          </w:rPr>
          <w:t>http://www.dfo.no/Documents/FOA/publikasjoner/rapporter/R1_1-2008_Samfunnsokonomisk_analyse_av_strukturendringer_i_Universitets_og_hoyskolesektoren.</w:t>
        </w:r>
        <w:proofErr w:type="gramStart"/>
        <w:r w:rsidR="00F14436" w:rsidRPr="00F65599">
          <w:rPr>
            <w:rStyle w:val="Hyperlink"/>
            <w:rFonts w:ascii="CenturyOldStyle" w:hAnsi="CenturyOldStyle" w:cs="CenturyOldStyle"/>
          </w:rPr>
          <w:t>pdf</w:t>
        </w:r>
      </w:hyperlink>
      <w:r w:rsidR="00F14436">
        <w:rPr>
          <w:rFonts w:ascii="CenturyOldStyle" w:hAnsi="CenturyOldStyle" w:cs="CenturyOldStyle"/>
        </w:rPr>
        <w:t xml:space="preserve"> .</w:t>
      </w:r>
      <w:proofErr w:type="gramEnd"/>
      <w:r w:rsidR="00F14436">
        <w:rPr>
          <w:rFonts w:ascii="CenturyOldStyle" w:hAnsi="CenturyOldStyle" w:cs="CenturyOldStyle"/>
        </w:rPr>
        <w:t xml:space="preserve">  </w:t>
      </w:r>
      <w:proofErr w:type="spellStart"/>
      <w:r w:rsidR="00F14436">
        <w:rPr>
          <w:rFonts w:ascii="CenturyOldStyle" w:hAnsi="CenturyOldStyle" w:cs="CenturyOldStyle"/>
        </w:rPr>
        <w:t>Anaøysen</w:t>
      </w:r>
      <w:proofErr w:type="spellEnd"/>
      <w:r w:rsidR="00F14436">
        <w:rPr>
          <w:rFonts w:ascii="CenturyOldStyle" w:hAnsi="CenturyOldStyle" w:cs="CenturyOldStyle"/>
        </w:rPr>
        <w:t xml:space="preserve"> er basert på data fra 2006. Dersom det kun var fagkorrigert studiepoengproduksjon – korrigert i samsvar med departementets kategoriinndeling A-H) som skulle bestemme departementet fordeling av sektorens bevilgninger skulle det foreta drastiske omfordelinger.  De årlige bevilgninger til flere institusjoner skulle reduseres med betydelige årlige beløp, for eks. UMB: - 55 </w:t>
      </w:r>
      <w:proofErr w:type="spellStart"/>
      <w:r w:rsidR="00F14436">
        <w:rPr>
          <w:rFonts w:ascii="CenturyOldStyle" w:hAnsi="CenturyOldStyle" w:cs="CenturyOldStyle"/>
        </w:rPr>
        <w:t>mill</w:t>
      </w:r>
      <w:proofErr w:type="spellEnd"/>
      <w:r w:rsidR="00F14436">
        <w:rPr>
          <w:rFonts w:ascii="CenturyOldStyle" w:hAnsi="CenturyOldStyle" w:cs="CenturyOldStyle"/>
        </w:rPr>
        <w:t xml:space="preserve">, NVH: -45 </w:t>
      </w:r>
      <w:proofErr w:type="spellStart"/>
      <w:r w:rsidR="00F14436">
        <w:rPr>
          <w:rFonts w:ascii="CenturyOldStyle" w:hAnsi="CenturyOldStyle" w:cs="CenturyOldStyle"/>
        </w:rPr>
        <w:t>mill</w:t>
      </w:r>
      <w:proofErr w:type="spellEnd"/>
      <w:r w:rsidR="00F14436">
        <w:rPr>
          <w:rFonts w:ascii="CenturyOldStyle" w:hAnsi="CenturyOldStyle" w:cs="CenturyOldStyle"/>
        </w:rPr>
        <w:t xml:space="preserve">, UiTø: - 269 mill., mens de årlige bevilgningene for andre skulle øke med betydelige summer, for eksempel: UiO + 242 </w:t>
      </w:r>
      <w:proofErr w:type="spellStart"/>
      <w:r w:rsidR="00F14436">
        <w:rPr>
          <w:rFonts w:ascii="CenturyOldStyle" w:hAnsi="CenturyOldStyle" w:cs="CenturyOldStyle"/>
        </w:rPr>
        <w:t>mill</w:t>
      </w:r>
      <w:proofErr w:type="spellEnd"/>
      <w:r w:rsidR="00F14436">
        <w:rPr>
          <w:rFonts w:ascii="CenturyOldStyle" w:hAnsi="CenturyOldStyle" w:cs="CenturyOldStyle"/>
        </w:rPr>
        <w:t>, UiB: + 108 mill.</w:t>
      </w:r>
      <w:proofErr w:type="gramStart"/>
      <w:r w:rsidR="00F14436">
        <w:rPr>
          <w:rFonts w:ascii="CenturyOldStyle" w:hAnsi="CenturyOldStyle" w:cs="CenturyOldStyle"/>
        </w:rPr>
        <w:t xml:space="preserve">,  </w:t>
      </w:r>
      <w:proofErr w:type="spellStart"/>
      <w:r w:rsidR="00F14436">
        <w:rPr>
          <w:rFonts w:ascii="CenturyOldStyle" w:hAnsi="CenturyOldStyle" w:cs="CenturyOldStyle"/>
        </w:rPr>
        <w:t>HiL</w:t>
      </w:r>
      <w:proofErr w:type="spellEnd"/>
      <w:proofErr w:type="gramEnd"/>
      <w:r w:rsidR="00F14436">
        <w:rPr>
          <w:rFonts w:ascii="CenturyOldStyle" w:hAnsi="CenturyOldStyle" w:cs="CenturyOldStyle"/>
        </w:rPr>
        <w:t xml:space="preserve">: + 41 mill., </w:t>
      </w:r>
      <w:proofErr w:type="spellStart"/>
      <w:r w:rsidR="00F14436">
        <w:rPr>
          <w:rFonts w:ascii="CenturyOldStyle" w:hAnsi="CenturyOldStyle" w:cs="CenturyOldStyle"/>
        </w:rPr>
        <w:t>HiO</w:t>
      </w:r>
      <w:proofErr w:type="spellEnd"/>
      <w:r w:rsidR="00F14436">
        <w:rPr>
          <w:rFonts w:ascii="CenturyOldStyle" w:hAnsi="CenturyOldStyle" w:cs="CenturyOldStyle"/>
        </w:rPr>
        <w:t xml:space="preserve"> +74 mill..</w:t>
      </w:r>
    </w:p>
  </w:footnote>
  <w:footnote w:id="9">
    <w:p w:rsidR="00F14436" w:rsidRPr="00AE4DD2" w:rsidRDefault="00F14436">
      <w:pPr>
        <w:pStyle w:val="FootnoteText"/>
        <w:rPr>
          <w:lang w:val="nn-NO"/>
        </w:rPr>
      </w:pPr>
      <w:r>
        <w:rPr>
          <w:rStyle w:val="FootnoteReference"/>
        </w:rPr>
        <w:footnoteRef/>
      </w:r>
      <w:r w:rsidR="00C4297B">
        <w:rPr>
          <w:lang w:val="nn-NO"/>
        </w:rPr>
        <w:t xml:space="preserve"> Samordna opptak for 2013</w:t>
      </w:r>
      <w:r w:rsidRPr="00AE4DD2">
        <w:rPr>
          <w:lang w:val="nn-NO"/>
        </w:rPr>
        <w:t>. Poenggrenser.</w:t>
      </w:r>
      <w:r w:rsidR="00C4297B" w:rsidRPr="00C4297B">
        <w:rPr>
          <w:lang w:val="nn-NO"/>
        </w:rPr>
        <w:t xml:space="preserve"> </w:t>
      </w:r>
      <w:hyperlink r:id="rId3" w:history="1">
        <w:r w:rsidR="00C4297B" w:rsidRPr="00D350FE">
          <w:rPr>
            <w:rStyle w:val="Hyperlink"/>
            <w:lang w:val="nn-NO"/>
          </w:rPr>
          <w:t>http://www.samordnaopptak.no/arkiv/statistikk/13/poenggrenser_vara_hoved.html</w:t>
        </w:r>
      </w:hyperlink>
      <w:r w:rsidR="00C4297B">
        <w:rPr>
          <w:lang w:val="nn-NO"/>
        </w:rPr>
        <w:t xml:space="preserve"> </w:t>
      </w:r>
      <w:r w:rsidRPr="00AE4DD2">
        <w:rPr>
          <w:lang w:val="nn-NO"/>
        </w:rPr>
        <w:t xml:space="preserve"> </w:t>
      </w:r>
    </w:p>
  </w:footnote>
  <w:footnote w:id="10">
    <w:p w:rsidR="00F14436" w:rsidRDefault="00F14436">
      <w:pPr>
        <w:pStyle w:val="FootnoteText"/>
      </w:pPr>
      <w:r>
        <w:rPr>
          <w:rStyle w:val="FootnoteReference"/>
        </w:rPr>
        <w:footnoteRef/>
      </w:r>
      <w:r>
        <w:t xml:space="preserve"> Se </w:t>
      </w:r>
      <w:hyperlink r:id="rId4" w:history="1">
        <w:r w:rsidRPr="003679F4">
          <w:rPr>
            <w:rStyle w:val="Hyperlink"/>
          </w:rPr>
          <w:t>http://no.wikipedia.org/wiki/Norges_veterin%C3%A6rh%C3%</w:t>
        </w:r>
        <w:proofErr w:type="gramStart"/>
        <w:r w:rsidRPr="003679F4">
          <w:rPr>
            <w:rStyle w:val="Hyperlink"/>
          </w:rPr>
          <w:t>B8gskole</w:t>
        </w:r>
      </w:hyperlink>
      <w:r>
        <w:t xml:space="preserve"> .</w:t>
      </w:r>
      <w:proofErr w:type="gramEnd"/>
      <w:r>
        <w:t xml:space="preserve"> NB! Dette er en hypotese. Jeg har ikke undersøkt om hele forskjellen mellom faktisk studiepoengproduksjon og tallet på fullfinansierte studieplasser for NVHs del utgjøres av studiepoengproduksjon fra disse 2-årige studietilbudene. </w:t>
      </w:r>
    </w:p>
  </w:footnote>
  <w:footnote w:id="11">
    <w:p w:rsidR="00F14436" w:rsidRDefault="00F14436">
      <w:pPr>
        <w:pStyle w:val="FootnoteText"/>
      </w:pPr>
      <w:r>
        <w:rPr>
          <w:rStyle w:val="FootnoteReference"/>
        </w:rPr>
        <w:footnoteRef/>
      </w:r>
      <w:r>
        <w:t xml:space="preserve"> </w:t>
      </w:r>
      <w:hyperlink r:id="rId5" w:history="1">
        <w:r w:rsidRPr="00F65599">
          <w:rPr>
            <w:rStyle w:val="Hyperlink"/>
            <w:rFonts w:ascii="CenturyOldStyle" w:hAnsi="CenturyOldStyle" w:cs="CenturyOldStyle"/>
          </w:rPr>
          <w:t>http://studvest.no/nyhet/%E2%80%93-universiteta-blir-overstyrt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244749"/>
      <w:docPartObj>
        <w:docPartGallery w:val="Page Numbers (Top of Page)"/>
        <w:docPartUnique/>
      </w:docPartObj>
    </w:sdtPr>
    <w:sdtEndPr>
      <w:rPr>
        <w:noProof/>
      </w:rPr>
    </w:sdtEndPr>
    <w:sdtContent>
      <w:p w:rsidR="00F14436" w:rsidRDefault="00F14436">
        <w:pPr>
          <w:pStyle w:val="Header"/>
        </w:pPr>
        <w:r>
          <w:fldChar w:fldCharType="begin"/>
        </w:r>
        <w:r>
          <w:instrText xml:space="preserve"> PAGE   \* MERGEFORMAT </w:instrText>
        </w:r>
        <w:r>
          <w:fldChar w:fldCharType="separate"/>
        </w:r>
        <w:r w:rsidR="00586541">
          <w:rPr>
            <w:noProof/>
          </w:rPr>
          <w:t>9</w:t>
        </w:r>
        <w:r>
          <w:rPr>
            <w:noProof/>
          </w:rPr>
          <w:fldChar w:fldCharType="end"/>
        </w:r>
      </w:p>
    </w:sdtContent>
  </w:sdt>
  <w:p w:rsidR="00F14436" w:rsidRDefault="00F144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C92B17"/>
    <w:multiLevelType w:val="multilevel"/>
    <w:tmpl w:val="9E6C3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805"/>
    <w:rsid w:val="00026771"/>
    <w:rsid w:val="00026DD5"/>
    <w:rsid w:val="000536A0"/>
    <w:rsid w:val="00086F0E"/>
    <w:rsid w:val="000F7BE8"/>
    <w:rsid w:val="0010610A"/>
    <w:rsid w:val="001261C0"/>
    <w:rsid w:val="00126740"/>
    <w:rsid w:val="001607DB"/>
    <w:rsid w:val="001D44F5"/>
    <w:rsid w:val="001E4DF6"/>
    <w:rsid w:val="001F2891"/>
    <w:rsid w:val="0023523D"/>
    <w:rsid w:val="00264F06"/>
    <w:rsid w:val="002C258B"/>
    <w:rsid w:val="003070D8"/>
    <w:rsid w:val="00324F65"/>
    <w:rsid w:val="0033585D"/>
    <w:rsid w:val="003824D2"/>
    <w:rsid w:val="0046104F"/>
    <w:rsid w:val="0054744F"/>
    <w:rsid w:val="00586541"/>
    <w:rsid w:val="005B16AA"/>
    <w:rsid w:val="005E07D9"/>
    <w:rsid w:val="00607257"/>
    <w:rsid w:val="006828C2"/>
    <w:rsid w:val="006924F2"/>
    <w:rsid w:val="006B7EDC"/>
    <w:rsid w:val="00705D60"/>
    <w:rsid w:val="00723674"/>
    <w:rsid w:val="00736F87"/>
    <w:rsid w:val="00743E0A"/>
    <w:rsid w:val="00786C9E"/>
    <w:rsid w:val="007B4FF1"/>
    <w:rsid w:val="007F111A"/>
    <w:rsid w:val="008854BA"/>
    <w:rsid w:val="0089461D"/>
    <w:rsid w:val="008C4620"/>
    <w:rsid w:val="008C67F8"/>
    <w:rsid w:val="00960B21"/>
    <w:rsid w:val="00A1326E"/>
    <w:rsid w:val="00A34ABC"/>
    <w:rsid w:val="00A72A01"/>
    <w:rsid w:val="00A75738"/>
    <w:rsid w:val="00AE4DD2"/>
    <w:rsid w:val="00B600CE"/>
    <w:rsid w:val="00B943A3"/>
    <w:rsid w:val="00C0112F"/>
    <w:rsid w:val="00C01831"/>
    <w:rsid w:val="00C4297B"/>
    <w:rsid w:val="00CA2FA3"/>
    <w:rsid w:val="00CE5182"/>
    <w:rsid w:val="00D750D3"/>
    <w:rsid w:val="00DB338B"/>
    <w:rsid w:val="00E5446D"/>
    <w:rsid w:val="00E55805"/>
    <w:rsid w:val="00E701D7"/>
    <w:rsid w:val="00EE3DE0"/>
    <w:rsid w:val="00EE497F"/>
    <w:rsid w:val="00F14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97F"/>
    <w:rPr>
      <w:lang w:val="nb-NO"/>
    </w:rPr>
  </w:style>
  <w:style w:type="paragraph" w:styleId="Heading1">
    <w:name w:val="heading 1"/>
    <w:basedOn w:val="Normal"/>
    <w:next w:val="Normal"/>
    <w:link w:val="Heading1Char"/>
    <w:uiPriority w:val="9"/>
    <w:qFormat/>
    <w:rsid w:val="00A757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57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a7">
    <w:name w:val="k-a7"/>
    <w:basedOn w:val="Normal"/>
    <w:rsid w:val="00E55805"/>
    <w:pPr>
      <w:spacing w:after="120" w:line="312" w:lineRule="atLeast"/>
    </w:pPr>
    <w:rPr>
      <w:rFonts w:ascii="Times New Roman" w:eastAsia="Times New Roman" w:hAnsi="Times New Roman" w:cs="Times New Roman"/>
      <w:sz w:val="24"/>
      <w:szCs w:val="24"/>
      <w:lang w:val="en-US"/>
    </w:rPr>
  </w:style>
  <w:style w:type="table" w:styleId="TableGrid">
    <w:name w:val="Table Grid"/>
    <w:basedOn w:val="TableNormal"/>
    <w:uiPriority w:val="59"/>
    <w:rsid w:val="00EE49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A75738"/>
    <w:rPr>
      <w:rFonts w:asciiTheme="majorHAnsi" w:eastAsiaTheme="majorEastAsia" w:hAnsiTheme="majorHAnsi" w:cstheme="majorBidi"/>
      <w:b/>
      <w:bCs/>
      <w:color w:val="4F81BD" w:themeColor="accent1"/>
      <w:sz w:val="26"/>
      <w:szCs w:val="26"/>
      <w:lang w:val="nb-NO"/>
    </w:rPr>
  </w:style>
  <w:style w:type="character" w:customStyle="1" w:styleId="Heading1Char">
    <w:name w:val="Heading 1 Char"/>
    <w:basedOn w:val="DefaultParagraphFont"/>
    <w:link w:val="Heading1"/>
    <w:uiPriority w:val="9"/>
    <w:rsid w:val="00A75738"/>
    <w:rPr>
      <w:rFonts w:asciiTheme="majorHAnsi" w:eastAsiaTheme="majorEastAsia" w:hAnsiTheme="majorHAnsi" w:cstheme="majorBidi"/>
      <w:b/>
      <w:bCs/>
      <w:color w:val="365F91" w:themeColor="accent1" w:themeShade="BF"/>
      <w:sz w:val="28"/>
      <w:szCs w:val="28"/>
      <w:lang w:val="nb-NO"/>
    </w:rPr>
  </w:style>
  <w:style w:type="character" w:styleId="Hyperlink">
    <w:name w:val="Hyperlink"/>
    <w:basedOn w:val="DefaultParagraphFont"/>
    <w:uiPriority w:val="99"/>
    <w:unhideWhenUsed/>
    <w:rsid w:val="0089461D"/>
    <w:rPr>
      <w:color w:val="0000FF" w:themeColor="hyperlink"/>
      <w:u w:val="single"/>
    </w:rPr>
  </w:style>
  <w:style w:type="paragraph" w:styleId="FootnoteText">
    <w:name w:val="footnote text"/>
    <w:basedOn w:val="Normal"/>
    <w:link w:val="FootnoteTextChar"/>
    <w:uiPriority w:val="99"/>
    <w:semiHidden/>
    <w:unhideWhenUsed/>
    <w:rsid w:val="008854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54BA"/>
    <w:rPr>
      <w:sz w:val="20"/>
      <w:szCs w:val="20"/>
      <w:lang w:val="nb-NO"/>
    </w:rPr>
  </w:style>
  <w:style w:type="character" w:styleId="FootnoteReference">
    <w:name w:val="footnote reference"/>
    <w:basedOn w:val="DefaultParagraphFont"/>
    <w:uiPriority w:val="99"/>
    <w:semiHidden/>
    <w:unhideWhenUsed/>
    <w:rsid w:val="008854BA"/>
    <w:rPr>
      <w:vertAlign w:val="superscript"/>
    </w:rPr>
  </w:style>
  <w:style w:type="paragraph" w:styleId="Header">
    <w:name w:val="header"/>
    <w:basedOn w:val="Normal"/>
    <w:link w:val="HeaderChar"/>
    <w:uiPriority w:val="99"/>
    <w:unhideWhenUsed/>
    <w:rsid w:val="006072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257"/>
    <w:rPr>
      <w:lang w:val="nb-NO"/>
    </w:rPr>
  </w:style>
  <w:style w:type="paragraph" w:styleId="Footer">
    <w:name w:val="footer"/>
    <w:basedOn w:val="Normal"/>
    <w:link w:val="FooterChar"/>
    <w:uiPriority w:val="99"/>
    <w:unhideWhenUsed/>
    <w:rsid w:val="006072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257"/>
    <w:rPr>
      <w:lang w:val="nb-NO"/>
    </w:rPr>
  </w:style>
  <w:style w:type="character" w:customStyle="1" w:styleId="k-text">
    <w:name w:val="k-text"/>
    <w:basedOn w:val="DefaultParagraphFont"/>
    <w:rsid w:val="000536A0"/>
  </w:style>
  <w:style w:type="paragraph" w:styleId="BalloonText">
    <w:name w:val="Balloon Text"/>
    <w:basedOn w:val="Normal"/>
    <w:link w:val="BalloonTextChar"/>
    <w:uiPriority w:val="99"/>
    <w:semiHidden/>
    <w:unhideWhenUsed/>
    <w:rsid w:val="001D44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4F5"/>
    <w:rPr>
      <w:rFonts w:ascii="Tahoma" w:hAnsi="Tahoma" w:cs="Tahoma"/>
      <w:sz w:val="16"/>
      <w:szCs w:val="16"/>
      <w:lang w:val="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97F"/>
    <w:rPr>
      <w:lang w:val="nb-NO"/>
    </w:rPr>
  </w:style>
  <w:style w:type="paragraph" w:styleId="Heading1">
    <w:name w:val="heading 1"/>
    <w:basedOn w:val="Normal"/>
    <w:next w:val="Normal"/>
    <w:link w:val="Heading1Char"/>
    <w:uiPriority w:val="9"/>
    <w:qFormat/>
    <w:rsid w:val="00A757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57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a7">
    <w:name w:val="k-a7"/>
    <w:basedOn w:val="Normal"/>
    <w:rsid w:val="00E55805"/>
    <w:pPr>
      <w:spacing w:after="120" w:line="312" w:lineRule="atLeast"/>
    </w:pPr>
    <w:rPr>
      <w:rFonts w:ascii="Times New Roman" w:eastAsia="Times New Roman" w:hAnsi="Times New Roman" w:cs="Times New Roman"/>
      <w:sz w:val="24"/>
      <w:szCs w:val="24"/>
      <w:lang w:val="en-US"/>
    </w:rPr>
  </w:style>
  <w:style w:type="table" w:styleId="TableGrid">
    <w:name w:val="Table Grid"/>
    <w:basedOn w:val="TableNormal"/>
    <w:uiPriority w:val="59"/>
    <w:rsid w:val="00EE49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A75738"/>
    <w:rPr>
      <w:rFonts w:asciiTheme="majorHAnsi" w:eastAsiaTheme="majorEastAsia" w:hAnsiTheme="majorHAnsi" w:cstheme="majorBidi"/>
      <w:b/>
      <w:bCs/>
      <w:color w:val="4F81BD" w:themeColor="accent1"/>
      <w:sz w:val="26"/>
      <w:szCs w:val="26"/>
      <w:lang w:val="nb-NO"/>
    </w:rPr>
  </w:style>
  <w:style w:type="character" w:customStyle="1" w:styleId="Heading1Char">
    <w:name w:val="Heading 1 Char"/>
    <w:basedOn w:val="DefaultParagraphFont"/>
    <w:link w:val="Heading1"/>
    <w:uiPriority w:val="9"/>
    <w:rsid w:val="00A75738"/>
    <w:rPr>
      <w:rFonts w:asciiTheme="majorHAnsi" w:eastAsiaTheme="majorEastAsia" w:hAnsiTheme="majorHAnsi" w:cstheme="majorBidi"/>
      <w:b/>
      <w:bCs/>
      <w:color w:val="365F91" w:themeColor="accent1" w:themeShade="BF"/>
      <w:sz w:val="28"/>
      <w:szCs w:val="28"/>
      <w:lang w:val="nb-NO"/>
    </w:rPr>
  </w:style>
  <w:style w:type="character" w:styleId="Hyperlink">
    <w:name w:val="Hyperlink"/>
    <w:basedOn w:val="DefaultParagraphFont"/>
    <w:uiPriority w:val="99"/>
    <w:unhideWhenUsed/>
    <w:rsid w:val="0089461D"/>
    <w:rPr>
      <w:color w:val="0000FF" w:themeColor="hyperlink"/>
      <w:u w:val="single"/>
    </w:rPr>
  </w:style>
  <w:style w:type="paragraph" w:styleId="FootnoteText">
    <w:name w:val="footnote text"/>
    <w:basedOn w:val="Normal"/>
    <w:link w:val="FootnoteTextChar"/>
    <w:uiPriority w:val="99"/>
    <w:semiHidden/>
    <w:unhideWhenUsed/>
    <w:rsid w:val="008854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54BA"/>
    <w:rPr>
      <w:sz w:val="20"/>
      <w:szCs w:val="20"/>
      <w:lang w:val="nb-NO"/>
    </w:rPr>
  </w:style>
  <w:style w:type="character" w:styleId="FootnoteReference">
    <w:name w:val="footnote reference"/>
    <w:basedOn w:val="DefaultParagraphFont"/>
    <w:uiPriority w:val="99"/>
    <w:semiHidden/>
    <w:unhideWhenUsed/>
    <w:rsid w:val="008854BA"/>
    <w:rPr>
      <w:vertAlign w:val="superscript"/>
    </w:rPr>
  </w:style>
  <w:style w:type="paragraph" w:styleId="Header">
    <w:name w:val="header"/>
    <w:basedOn w:val="Normal"/>
    <w:link w:val="HeaderChar"/>
    <w:uiPriority w:val="99"/>
    <w:unhideWhenUsed/>
    <w:rsid w:val="006072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257"/>
    <w:rPr>
      <w:lang w:val="nb-NO"/>
    </w:rPr>
  </w:style>
  <w:style w:type="paragraph" w:styleId="Footer">
    <w:name w:val="footer"/>
    <w:basedOn w:val="Normal"/>
    <w:link w:val="FooterChar"/>
    <w:uiPriority w:val="99"/>
    <w:unhideWhenUsed/>
    <w:rsid w:val="006072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257"/>
    <w:rPr>
      <w:lang w:val="nb-NO"/>
    </w:rPr>
  </w:style>
  <w:style w:type="character" w:customStyle="1" w:styleId="k-text">
    <w:name w:val="k-text"/>
    <w:basedOn w:val="DefaultParagraphFont"/>
    <w:rsid w:val="000536A0"/>
  </w:style>
  <w:style w:type="paragraph" w:styleId="BalloonText">
    <w:name w:val="Balloon Text"/>
    <w:basedOn w:val="Normal"/>
    <w:link w:val="BalloonTextChar"/>
    <w:uiPriority w:val="99"/>
    <w:semiHidden/>
    <w:unhideWhenUsed/>
    <w:rsid w:val="001D44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4F5"/>
    <w:rPr>
      <w:rFonts w:ascii="Tahoma" w:hAnsi="Tahoma" w:cs="Tahoma"/>
      <w:sz w:val="16"/>
      <w:szCs w:val="16"/>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946865">
      <w:bodyDiv w:val="1"/>
      <w:marLeft w:val="75"/>
      <w:marRight w:val="75"/>
      <w:marTop w:val="75"/>
      <w:marBottom w:val="75"/>
      <w:divBdr>
        <w:top w:val="none" w:sz="0" w:space="0" w:color="auto"/>
        <w:left w:val="none" w:sz="0" w:space="0" w:color="auto"/>
        <w:bottom w:val="none" w:sz="0" w:space="0" w:color="auto"/>
        <w:right w:val="none" w:sz="0" w:space="0" w:color="auto"/>
      </w:divBdr>
      <w:divsChild>
        <w:div w:id="369571902">
          <w:marLeft w:val="0"/>
          <w:marRight w:val="0"/>
          <w:marTop w:val="450"/>
          <w:marBottom w:val="0"/>
          <w:divBdr>
            <w:top w:val="none" w:sz="0" w:space="0" w:color="auto"/>
            <w:left w:val="none" w:sz="0" w:space="0" w:color="auto"/>
            <w:bottom w:val="none" w:sz="0" w:space="0" w:color="auto"/>
            <w:right w:val="none" w:sz="0" w:space="0" w:color="auto"/>
          </w:divBdr>
          <w:divsChild>
            <w:div w:id="1772048123">
              <w:marLeft w:val="0"/>
              <w:marRight w:val="0"/>
              <w:marTop w:val="0"/>
              <w:marBottom w:val="0"/>
              <w:divBdr>
                <w:top w:val="single" w:sz="6" w:space="0" w:color="7F7F7F"/>
                <w:left w:val="single" w:sz="6" w:space="0" w:color="7F7F7F"/>
                <w:bottom w:val="single" w:sz="6" w:space="0" w:color="7F7F7F"/>
                <w:right w:val="single" w:sz="6" w:space="0" w:color="7F7F7F"/>
              </w:divBdr>
              <w:divsChild>
                <w:div w:id="306864171">
                  <w:marLeft w:val="0"/>
                  <w:marRight w:val="0"/>
                  <w:marTop w:val="0"/>
                  <w:marBottom w:val="0"/>
                  <w:divBdr>
                    <w:top w:val="none" w:sz="0" w:space="0" w:color="auto"/>
                    <w:left w:val="none" w:sz="0" w:space="0" w:color="DC2221"/>
                    <w:bottom w:val="none" w:sz="0" w:space="0" w:color="auto"/>
                    <w:right w:val="none" w:sz="0" w:space="0" w:color="FEF3DC"/>
                  </w:divBdr>
                  <w:divsChild>
                    <w:div w:id="1416126284">
                      <w:marLeft w:val="0"/>
                      <w:marRight w:val="0"/>
                      <w:marTop w:val="0"/>
                      <w:marBottom w:val="0"/>
                      <w:divBdr>
                        <w:top w:val="none" w:sz="0" w:space="0" w:color="auto"/>
                        <w:left w:val="none" w:sz="0" w:space="0" w:color="auto"/>
                        <w:bottom w:val="none" w:sz="0" w:space="0" w:color="auto"/>
                        <w:right w:val="none" w:sz="0" w:space="0" w:color="auto"/>
                      </w:divBdr>
                      <w:divsChild>
                        <w:div w:id="1075709751">
                          <w:marLeft w:val="0"/>
                          <w:marRight w:val="0"/>
                          <w:marTop w:val="0"/>
                          <w:marBottom w:val="0"/>
                          <w:divBdr>
                            <w:top w:val="none" w:sz="0" w:space="0" w:color="auto"/>
                            <w:left w:val="none" w:sz="0" w:space="0" w:color="auto"/>
                            <w:bottom w:val="none" w:sz="0" w:space="0" w:color="auto"/>
                            <w:right w:val="none" w:sz="0" w:space="0" w:color="auto"/>
                          </w:divBdr>
                          <w:divsChild>
                            <w:div w:id="499198700">
                              <w:marLeft w:val="0"/>
                              <w:marRight w:val="0"/>
                              <w:marTop w:val="0"/>
                              <w:marBottom w:val="0"/>
                              <w:divBdr>
                                <w:top w:val="none" w:sz="0" w:space="0" w:color="auto"/>
                                <w:left w:val="none" w:sz="0" w:space="0" w:color="auto"/>
                                <w:bottom w:val="none" w:sz="0" w:space="0" w:color="auto"/>
                                <w:right w:val="none" w:sz="0" w:space="0" w:color="auto"/>
                              </w:divBdr>
                              <w:divsChild>
                                <w:div w:id="427501745">
                                  <w:marLeft w:val="0"/>
                                  <w:marRight w:val="0"/>
                                  <w:marTop w:val="0"/>
                                  <w:marBottom w:val="0"/>
                                  <w:divBdr>
                                    <w:top w:val="none" w:sz="0" w:space="0" w:color="auto"/>
                                    <w:left w:val="none" w:sz="0" w:space="0" w:color="auto"/>
                                    <w:bottom w:val="single" w:sz="6" w:space="0" w:color="E5E9C2"/>
                                    <w:right w:val="none" w:sz="0" w:space="0" w:color="auto"/>
                                  </w:divBdr>
                                  <w:divsChild>
                                    <w:div w:id="116606474">
                                      <w:marLeft w:val="0"/>
                                      <w:marRight w:val="0"/>
                                      <w:marTop w:val="0"/>
                                      <w:marBottom w:val="0"/>
                                      <w:divBdr>
                                        <w:top w:val="none" w:sz="0" w:space="0" w:color="auto"/>
                                        <w:left w:val="none" w:sz="0" w:space="0" w:color="auto"/>
                                        <w:bottom w:val="none" w:sz="0" w:space="0" w:color="auto"/>
                                        <w:right w:val="none" w:sz="0" w:space="0" w:color="auto"/>
                                      </w:divBdr>
                                      <w:divsChild>
                                        <w:div w:id="1412628653">
                                          <w:marLeft w:val="0"/>
                                          <w:marRight w:val="0"/>
                                          <w:marTop w:val="0"/>
                                          <w:marBottom w:val="0"/>
                                          <w:divBdr>
                                            <w:top w:val="none" w:sz="0" w:space="0" w:color="auto"/>
                                            <w:left w:val="none" w:sz="0" w:space="0" w:color="auto"/>
                                            <w:bottom w:val="none" w:sz="0" w:space="0" w:color="auto"/>
                                            <w:right w:val="none" w:sz="0" w:space="0" w:color="auto"/>
                                          </w:divBdr>
                                          <w:divsChild>
                                            <w:div w:id="1590121220">
                                              <w:marLeft w:val="0"/>
                                              <w:marRight w:val="0"/>
                                              <w:marTop w:val="0"/>
                                              <w:marBottom w:val="0"/>
                                              <w:divBdr>
                                                <w:top w:val="none" w:sz="0" w:space="0" w:color="auto"/>
                                                <w:left w:val="none" w:sz="0" w:space="0" w:color="auto"/>
                                                <w:bottom w:val="none" w:sz="0" w:space="0" w:color="auto"/>
                                                <w:right w:val="none" w:sz="0" w:space="0" w:color="auto"/>
                                              </w:divBdr>
                                              <w:divsChild>
                                                <w:div w:id="200311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5299123">
      <w:bodyDiv w:val="1"/>
      <w:marLeft w:val="75"/>
      <w:marRight w:val="75"/>
      <w:marTop w:val="75"/>
      <w:marBottom w:val="75"/>
      <w:divBdr>
        <w:top w:val="none" w:sz="0" w:space="0" w:color="auto"/>
        <w:left w:val="none" w:sz="0" w:space="0" w:color="auto"/>
        <w:bottom w:val="none" w:sz="0" w:space="0" w:color="auto"/>
        <w:right w:val="none" w:sz="0" w:space="0" w:color="auto"/>
      </w:divBdr>
      <w:divsChild>
        <w:div w:id="992417746">
          <w:marLeft w:val="0"/>
          <w:marRight w:val="0"/>
          <w:marTop w:val="450"/>
          <w:marBottom w:val="0"/>
          <w:divBdr>
            <w:top w:val="none" w:sz="0" w:space="0" w:color="auto"/>
            <w:left w:val="none" w:sz="0" w:space="0" w:color="auto"/>
            <w:bottom w:val="none" w:sz="0" w:space="0" w:color="auto"/>
            <w:right w:val="none" w:sz="0" w:space="0" w:color="auto"/>
          </w:divBdr>
          <w:divsChild>
            <w:div w:id="1194657911">
              <w:marLeft w:val="0"/>
              <w:marRight w:val="0"/>
              <w:marTop w:val="0"/>
              <w:marBottom w:val="0"/>
              <w:divBdr>
                <w:top w:val="single" w:sz="6" w:space="0" w:color="7F7F7F"/>
                <w:left w:val="single" w:sz="6" w:space="0" w:color="7F7F7F"/>
                <w:bottom w:val="single" w:sz="6" w:space="0" w:color="7F7F7F"/>
                <w:right w:val="single" w:sz="6" w:space="0" w:color="7F7F7F"/>
              </w:divBdr>
              <w:divsChild>
                <w:div w:id="1683363123">
                  <w:marLeft w:val="0"/>
                  <w:marRight w:val="0"/>
                  <w:marTop w:val="0"/>
                  <w:marBottom w:val="0"/>
                  <w:divBdr>
                    <w:top w:val="none" w:sz="0" w:space="0" w:color="auto"/>
                    <w:left w:val="none" w:sz="0" w:space="0" w:color="DC2221"/>
                    <w:bottom w:val="none" w:sz="0" w:space="0" w:color="auto"/>
                    <w:right w:val="none" w:sz="0" w:space="0" w:color="FEF3DC"/>
                  </w:divBdr>
                  <w:divsChild>
                    <w:div w:id="180168259">
                      <w:marLeft w:val="0"/>
                      <w:marRight w:val="0"/>
                      <w:marTop w:val="0"/>
                      <w:marBottom w:val="0"/>
                      <w:divBdr>
                        <w:top w:val="none" w:sz="0" w:space="0" w:color="auto"/>
                        <w:left w:val="none" w:sz="0" w:space="0" w:color="auto"/>
                        <w:bottom w:val="none" w:sz="0" w:space="0" w:color="auto"/>
                        <w:right w:val="none" w:sz="0" w:space="0" w:color="auto"/>
                      </w:divBdr>
                      <w:divsChild>
                        <w:div w:id="2066756382">
                          <w:marLeft w:val="0"/>
                          <w:marRight w:val="0"/>
                          <w:marTop w:val="0"/>
                          <w:marBottom w:val="0"/>
                          <w:divBdr>
                            <w:top w:val="none" w:sz="0" w:space="0" w:color="auto"/>
                            <w:left w:val="none" w:sz="0" w:space="0" w:color="auto"/>
                            <w:bottom w:val="none" w:sz="0" w:space="0" w:color="auto"/>
                            <w:right w:val="none" w:sz="0" w:space="0" w:color="auto"/>
                          </w:divBdr>
                          <w:divsChild>
                            <w:div w:id="1517234479">
                              <w:marLeft w:val="0"/>
                              <w:marRight w:val="0"/>
                              <w:marTop w:val="0"/>
                              <w:marBottom w:val="0"/>
                              <w:divBdr>
                                <w:top w:val="none" w:sz="0" w:space="0" w:color="auto"/>
                                <w:left w:val="none" w:sz="0" w:space="0" w:color="auto"/>
                                <w:bottom w:val="none" w:sz="0" w:space="0" w:color="auto"/>
                                <w:right w:val="none" w:sz="0" w:space="0" w:color="auto"/>
                              </w:divBdr>
                              <w:divsChild>
                                <w:div w:id="2107067867">
                                  <w:marLeft w:val="0"/>
                                  <w:marRight w:val="0"/>
                                  <w:marTop w:val="0"/>
                                  <w:marBottom w:val="0"/>
                                  <w:divBdr>
                                    <w:top w:val="none" w:sz="0" w:space="0" w:color="auto"/>
                                    <w:left w:val="none" w:sz="0" w:space="0" w:color="auto"/>
                                    <w:bottom w:val="single" w:sz="6" w:space="0" w:color="E5E9C2"/>
                                    <w:right w:val="none" w:sz="0" w:space="0" w:color="auto"/>
                                  </w:divBdr>
                                  <w:divsChild>
                                    <w:div w:id="416026708">
                                      <w:marLeft w:val="0"/>
                                      <w:marRight w:val="0"/>
                                      <w:marTop w:val="0"/>
                                      <w:marBottom w:val="0"/>
                                      <w:divBdr>
                                        <w:top w:val="none" w:sz="0" w:space="0" w:color="auto"/>
                                        <w:left w:val="none" w:sz="0" w:space="0" w:color="auto"/>
                                        <w:bottom w:val="none" w:sz="0" w:space="0" w:color="auto"/>
                                        <w:right w:val="none" w:sz="0" w:space="0" w:color="auto"/>
                                      </w:divBdr>
                                      <w:divsChild>
                                        <w:div w:id="1151940702">
                                          <w:marLeft w:val="0"/>
                                          <w:marRight w:val="0"/>
                                          <w:marTop w:val="0"/>
                                          <w:marBottom w:val="0"/>
                                          <w:divBdr>
                                            <w:top w:val="none" w:sz="0" w:space="0" w:color="auto"/>
                                            <w:left w:val="none" w:sz="0" w:space="0" w:color="auto"/>
                                            <w:bottom w:val="none" w:sz="0" w:space="0" w:color="auto"/>
                                            <w:right w:val="none" w:sz="0" w:space="0" w:color="auto"/>
                                          </w:divBdr>
                                          <w:divsChild>
                                            <w:div w:id="30998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0684617">
      <w:bodyDiv w:val="1"/>
      <w:marLeft w:val="75"/>
      <w:marRight w:val="75"/>
      <w:marTop w:val="75"/>
      <w:marBottom w:val="75"/>
      <w:divBdr>
        <w:top w:val="none" w:sz="0" w:space="0" w:color="auto"/>
        <w:left w:val="none" w:sz="0" w:space="0" w:color="auto"/>
        <w:bottom w:val="none" w:sz="0" w:space="0" w:color="auto"/>
        <w:right w:val="none" w:sz="0" w:space="0" w:color="auto"/>
      </w:divBdr>
      <w:divsChild>
        <w:div w:id="583030032">
          <w:marLeft w:val="0"/>
          <w:marRight w:val="0"/>
          <w:marTop w:val="450"/>
          <w:marBottom w:val="0"/>
          <w:divBdr>
            <w:top w:val="none" w:sz="0" w:space="0" w:color="auto"/>
            <w:left w:val="none" w:sz="0" w:space="0" w:color="auto"/>
            <w:bottom w:val="none" w:sz="0" w:space="0" w:color="auto"/>
            <w:right w:val="none" w:sz="0" w:space="0" w:color="auto"/>
          </w:divBdr>
          <w:divsChild>
            <w:div w:id="997340261">
              <w:marLeft w:val="0"/>
              <w:marRight w:val="0"/>
              <w:marTop w:val="0"/>
              <w:marBottom w:val="0"/>
              <w:divBdr>
                <w:top w:val="single" w:sz="6" w:space="0" w:color="7F7F7F"/>
                <w:left w:val="single" w:sz="6" w:space="0" w:color="7F7F7F"/>
                <w:bottom w:val="single" w:sz="6" w:space="0" w:color="7F7F7F"/>
                <w:right w:val="single" w:sz="6" w:space="0" w:color="7F7F7F"/>
              </w:divBdr>
              <w:divsChild>
                <w:div w:id="671224364">
                  <w:marLeft w:val="0"/>
                  <w:marRight w:val="0"/>
                  <w:marTop w:val="0"/>
                  <w:marBottom w:val="0"/>
                  <w:divBdr>
                    <w:top w:val="none" w:sz="0" w:space="0" w:color="auto"/>
                    <w:left w:val="none" w:sz="0" w:space="0" w:color="DC2221"/>
                    <w:bottom w:val="none" w:sz="0" w:space="0" w:color="auto"/>
                    <w:right w:val="none" w:sz="0" w:space="0" w:color="FEF3DC"/>
                  </w:divBdr>
                  <w:divsChild>
                    <w:div w:id="1446385703">
                      <w:marLeft w:val="0"/>
                      <w:marRight w:val="0"/>
                      <w:marTop w:val="0"/>
                      <w:marBottom w:val="0"/>
                      <w:divBdr>
                        <w:top w:val="none" w:sz="0" w:space="0" w:color="auto"/>
                        <w:left w:val="none" w:sz="0" w:space="0" w:color="auto"/>
                        <w:bottom w:val="none" w:sz="0" w:space="0" w:color="auto"/>
                        <w:right w:val="none" w:sz="0" w:space="0" w:color="auto"/>
                      </w:divBdr>
                      <w:divsChild>
                        <w:div w:id="1811510799">
                          <w:marLeft w:val="0"/>
                          <w:marRight w:val="0"/>
                          <w:marTop w:val="0"/>
                          <w:marBottom w:val="0"/>
                          <w:divBdr>
                            <w:top w:val="none" w:sz="0" w:space="0" w:color="auto"/>
                            <w:left w:val="none" w:sz="0" w:space="0" w:color="auto"/>
                            <w:bottom w:val="none" w:sz="0" w:space="0" w:color="auto"/>
                            <w:right w:val="none" w:sz="0" w:space="0" w:color="auto"/>
                          </w:divBdr>
                          <w:divsChild>
                            <w:div w:id="103622531">
                              <w:marLeft w:val="0"/>
                              <w:marRight w:val="0"/>
                              <w:marTop w:val="0"/>
                              <w:marBottom w:val="0"/>
                              <w:divBdr>
                                <w:top w:val="none" w:sz="0" w:space="0" w:color="auto"/>
                                <w:left w:val="none" w:sz="0" w:space="0" w:color="auto"/>
                                <w:bottom w:val="none" w:sz="0" w:space="0" w:color="auto"/>
                                <w:right w:val="none" w:sz="0" w:space="0" w:color="auto"/>
                              </w:divBdr>
                              <w:divsChild>
                                <w:div w:id="1828008303">
                                  <w:marLeft w:val="0"/>
                                  <w:marRight w:val="0"/>
                                  <w:marTop w:val="0"/>
                                  <w:marBottom w:val="0"/>
                                  <w:divBdr>
                                    <w:top w:val="none" w:sz="0" w:space="0" w:color="auto"/>
                                    <w:left w:val="none" w:sz="0" w:space="0" w:color="auto"/>
                                    <w:bottom w:val="single" w:sz="6" w:space="0" w:color="E5E9C2"/>
                                    <w:right w:val="none" w:sz="0" w:space="0" w:color="auto"/>
                                  </w:divBdr>
                                  <w:divsChild>
                                    <w:div w:id="1603535818">
                                      <w:marLeft w:val="0"/>
                                      <w:marRight w:val="0"/>
                                      <w:marTop w:val="0"/>
                                      <w:marBottom w:val="0"/>
                                      <w:divBdr>
                                        <w:top w:val="none" w:sz="0" w:space="0" w:color="auto"/>
                                        <w:left w:val="none" w:sz="0" w:space="0" w:color="auto"/>
                                        <w:bottom w:val="none" w:sz="0" w:space="0" w:color="auto"/>
                                        <w:right w:val="none" w:sz="0" w:space="0" w:color="auto"/>
                                      </w:divBdr>
                                      <w:divsChild>
                                        <w:div w:id="1979450411">
                                          <w:marLeft w:val="0"/>
                                          <w:marRight w:val="0"/>
                                          <w:marTop w:val="0"/>
                                          <w:marBottom w:val="0"/>
                                          <w:divBdr>
                                            <w:top w:val="none" w:sz="0" w:space="0" w:color="auto"/>
                                            <w:left w:val="none" w:sz="0" w:space="0" w:color="auto"/>
                                            <w:bottom w:val="none" w:sz="0" w:space="0" w:color="auto"/>
                                            <w:right w:val="none" w:sz="0" w:space="0" w:color="auto"/>
                                          </w:divBdr>
                                          <w:divsChild>
                                            <w:div w:id="137469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egjeringen.no/upload/KD/Vedlegg/UH/St.prp%201/Orientering_statsbudsjettet2013_UH.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samordnaopptak.no/arkiv/statistikk/13/poenggrenser_vara_hoved.html" TargetMode="External"/><Relationship Id="rId2" Type="http://schemas.openxmlformats.org/officeDocument/2006/relationships/hyperlink" Target="http://www.dfo.no/Documents/FOA/publikasjoner/rapporter/R1_1-2008_Samfunnsokonomisk_analyse_av_strukturendringer_i_Universitets_og_hoyskolesektoren.pdf" TargetMode="External"/><Relationship Id="rId1" Type="http://schemas.openxmlformats.org/officeDocument/2006/relationships/hyperlink" Target="http://en.wikipedia.org/wiki/Akerlof" TargetMode="External"/><Relationship Id="rId5" Type="http://schemas.openxmlformats.org/officeDocument/2006/relationships/hyperlink" Target="http://studvest.no/nyhet/%E2%80%93-universiteta-blir-overstyrt" TargetMode="External"/><Relationship Id="rId4" Type="http://schemas.openxmlformats.org/officeDocument/2006/relationships/hyperlink" Target="http://no.wikipedia.org/wiki/Norges_veterin%C3%A6rh%C3%B8gsko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46084-5939-4E5A-BDA9-7F51CC552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9</Pages>
  <Words>3604</Words>
  <Characters>19104</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UMB</Company>
  <LinksUpToDate>false</LinksUpToDate>
  <CharactersWithSpaces>22663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Sigurd Rysstad</dc:creator>
  <cp:lastModifiedBy>Sigurd Rysstad</cp:lastModifiedBy>
  <cp:revision>7</cp:revision>
  <cp:lastPrinted>2014-01-28T09:42:00Z</cp:lastPrinted>
  <dcterms:created xsi:type="dcterms:W3CDTF">2013-02-07T14:07:00Z</dcterms:created>
  <dcterms:modified xsi:type="dcterms:W3CDTF">2014-01-28T09:44:00Z</dcterms:modified>
</cp:coreProperties>
</file>